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F3E80" w14:textId="14843568" w:rsidR="00135E99" w:rsidRDefault="00D05AD7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13 октября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2025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 15:30 в конференц-зале ИЯИ РАН</w:t>
      </w:r>
      <w:r>
        <w:rPr>
          <w:rFonts w:ascii="Montserrat" w:hAnsi="Montserrat"/>
          <w:b/>
          <w:bCs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на территории Питомника состоится семинар ОТФ ИЯИ РАН</w:t>
      </w:r>
      <w:r>
        <w:rPr>
          <w:rFonts w:ascii="Montserrat" w:hAnsi="Montserrat"/>
          <w:b/>
          <w:bCs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b/>
          <w:bCs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</w:rPr>
        <w:br/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Ю.Ф.Пирогов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,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О.В.Зенин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 (ИФВЭ)</w:t>
      </w:r>
      <w:r>
        <w:rPr>
          <w:rFonts w:ascii="Montserrat" w:hAnsi="Montserrat"/>
          <w:b/>
          <w:bCs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Спонтанно нарушенная относительность: путь к объединению гравитации,</w:t>
      </w:r>
      <w:r>
        <w:rPr>
          <w:rFonts w:ascii="Montserrat" w:hAnsi="Montserrat"/>
          <w:b/>
          <w:bCs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темной энергии и темной материи</w:t>
      </w:r>
      <w:r>
        <w:rPr>
          <w:rFonts w:ascii="Montserrat" w:hAnsi="Montserrat"/>
          <w:b/>
          <w:bCs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(см. дополнительную информацию ниже)</w:t>
      </w:r>
      <w:r>
        <w:rPr>
          <w:rFonts w:ascii="Montserrat" w:hAnsi="Montserrat"/>
          <w:b/>
          <w:bCs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b/>
          <w:bCs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b/>
            <w:bCs/>
            <w:color w:val="9D448E"/>
            <w:sz w:val="23"/>
            <w:szCs w:val="23"/>
            <w:shd w:val="clear" w:color="auto" w:fill="FFFFFF"/>
          </w:rPr>
          <w:t>https://telemost.yandex.ru/j/91432167916073</w:t>
        </w:r>
      </w:hyperlink>
    </w:p>
    <w:sectPr w:rsidR="0013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D7"/>
    <w:rsid w:val="00135E99"/>
    <w:rsid w:val="00D0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34CF4"/>
  <w15:chartTrackingRefBased/>
  <w15:docId w15:val="{EDAA40BA-9922-4CD4-A308-FBE0DF8E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5A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914321679160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2026-10-14T11:04:00Z</dcterms:created>
  <dcterms:modified xsi:type="dcterms:W3CDTF">2026-10-14T11:05:00Z</dcterms:modified>
</cp:coreProperties>
</file>