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643"/>
        <w:gridCol w:w="2349"/>
        <w:gridCol w:w="1772"/>
        <w:gridCol w:w="1076"/>
        <w:gridCol w:w="1404"/>
        <w:gridCol w:w="1129"/>
        <w:gridCol w:w="630"/>
        <w:gridCol w:w="315"/>
        <w:gridCol w:w="315"/>
        <w:gridCol w:w="1063"/>
      </w:tblGrid>
      <w:tr>
        <w:trPr>
          <w:trHeight w:val="60" w:hRule="atLeast"/>
        </w:trPr>
        <w:tc>
          <w:tcPr>
            <w:tcW w:w="10696" w:type="dxa"/>
            <w:vMerge w:val="restart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Федеральное государственное автономное образовательное </w:t>
              <w:br/>
              <w:t>
учреждение высшего образования </w:t>
              <w:br/>
              <w:t>
«Московский физико-технический институт </w:t>
              <w:br/>
              <w:t>
(национальный исследовательский университет)»</w:t>
            </w:r>
          </w:p>
        </w:tc>
      </w:tr>
      <w:tr>
        <w:trPr>
          <w:trHeight w:val="300" w:hRule="atLeast"/>
        </w:trPr>
        <w:tc>
          <w:tcPr>
            <w:tcW w:w="10696" w:type="dxa"/>
            <w:vMerge w:val="continue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</w:tr>
      <w:tr>
        <w:trPr>
          <w:trHeight w:val="300" w:hRule="atLeast"/>
        </w:trPr>
        <w:tc>
          <w:tcPr>
            <w:tcW w:w="10696" w:type="dxa"/>
            <w:vMerge w:val="continue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</w:tr>
      <w:tr>
        <w:trPr>
          <w:trHeight w:val="300" w:hRule="atLeast"/>
        </w:trPr>
        <w:tc>
          <w:tcPr>
            <w:tcW w:w="10696" w:type="dxa"/>
            <w:vMerge w:val="continue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</w:tr>
      <w:tr>
        <w:trPr>
          <w:trHeight w:val="30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</w:tr>
      <w:tr>
        <w:trPr>
          <w:trHeight w:val="195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</w:pPr>
          </w:p>
        </w:tc>
        <w:tc>
          <w:tcPr>
            <w:tcW w:w="2848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389" w:type="dxa"/>
            <w:gridSpan w:val="4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«УТВЕРЖДАЮ»      </w:t>
            </w: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3793" w:type="dxa"/>
            <w:vMerge w:val="restart"/>
            <w:gridSpan w:val="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Директор физтех-школы фундаментальной и прикладной физики</w:t>
            </w: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3793" w:type="dxa"/>
            <w:vMerge w:val="continue"/>
            <w:gridSpan w:val="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3478" w:type="dxa"/>
            <w:gridSpan w:val="4"/>
            <w:tcBorders>
              <w:top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_________________ В.В. Киселев</w:t>
            </w:r>
          </w:p>
        </w:tc>
        <w:tc>
          <w:tcPr>
            <w:tcW w:w="315" w:type="dxa"/>
            <w:tcBorders>
              <w:top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3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Рабочая программа дисциплины (модуля)</w:t>
            </w:r>
          </w:p>
        </w:tc>
      </w:tr>
      <w:tr>
        <w:trPr/>
        <w:tc>
          <w:tcPr>
            <w:tcW w:w="2992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по дисциплине:</w:t>
            </w:r>
          </w:p>
        </w:tc>
        <w:tc>
          <w:tcPr>
            <w:tcW w:w="7704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Программирование на языке Python</w:t>
            </w:r>
          </w:p>
        </w:tc>
      </w:tr>
      <w:tr>
        <w:trPr>
          <w:trHeight w:val="340" w:hRule="atLeast"/>
        </w:trPr>
        <w:tc>
          <w:tcPr>
            <w:tcW w:w="2992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по направлению:</w:t>
            </w:r>
          </w:p>
        </w:tc>
        <w:tc>
          <w:tcPr>
            <w:tcW w:w="7704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Прикладные математика и физика (бакалавриат)</w:t>
            </w:r>
          </w:p>
        </w:tc>
      </w:tr>
      <w:tr>
        <w:trPr>
          <w:trHeight w:val="34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профиль подготовки:</w:t>
            </w:r>
          </w:p>
        </w:tc>
        <w:tc>
          <w:tcPr>
            <w:tcW w:w="2349" w:type="dxa"/>
            <w:tcBorders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7704" w:type="dxa"/>
            <w:gridSpan w:val="8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Физика атомного ядра, элементарных частиц и фундаментальных взаимодействий</w:t>
            </w:r>
          </w:p>
        </w:tc>
      </w:tr>
      <w:tr>
        <w:trPr>
          <w:trHeight w:val="34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7704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факультет проблем физики и энергетики</w:t>
            </w:r>
          </w:p>
        </w:tc>
      </w:tr>
      <w:tr>
        <w:trPr>
          <w:trHeight w:val="34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7704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Кафедра фундаментальных взаимодействий и космологии</w:t>
            </w:r>
          </w:p>
        </w:tc>
      </w:tr>
      <w:tr>
        <w:trPr>
          <w:trHeight w:val="340" w:hRule="atLeast"/>
        </w:trPr>
        <w:tc>
          <w:tcPr>
            <w:tcW w:w="2992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курс:</w:t>
            </w:r>
          </w:p>
        </w:tc>
        <w:tc>
          <w:tcPr>
            <w:tcW w:w="7704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4</w:t>
            </w:r>
          </w:p>
        </w:tc>
      </w:tr>
      <w:tr>
        <w:trPr>
          <w:trHeight w:val="340" w:hRule="atLeast"/>
        </w:trPr>
        <w:tc>
          <w:tcPr>
            <w:tcW w:w="2992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квалификация:</w:t>
            </w:r>
          </w:p>
        </w:tc>
        <w:tc>
          <w:tcPr>
            <w:tcW w:w="7704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бакалавр</w:t>
            </w:r>
          </w:p>
        </w:tc>
      </w:tr>
      <w:tr>
        <w:trPr>
          <w:trHeight w:val="21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0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Семестр, формы промежуточной аттестации: 7(Осенний) - Дифференцированный зачет</w:t>
            </w:r>
          </w:p>
        </w:tc>
      </w:tr>
      <w:tr>
        <w:trPr>
          <w:trHeight w:val="195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00" w:hRule="atLeast"/>
        </w:trPr>
        <w:tc>
          <w:tcPr>
            <w:tcW w:w="837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Аудиторных часов: 30 всего, в том числе:</w:t>
            </w: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7730" w:type="dxa"/>
            <w:gridSpan w:val="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лекции: 30 час.</w:t>
            </w: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7730" w:type="dxa"/>
            <w:gridSpan w:val="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практические и семинарские занятия: 0 час.</w:t>
            </w: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7730" w:type="dxa"/>
            <w:gridSpan w:val="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лабораторные занятия: 0 час.</w:t>
            </w: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195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00" w:hRule="atLeast"/>
        </w:trPr>
        <w:tc>
          <w:tcPr>
            <w:tcW w:w="837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Самостоятельная работа: 6 час.</w:t>
            </w: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00" w:hRule="atLeast"/>
        </w:trPr>
        <w:tc>
          <w:tcPr>
            <w:tcW w:w="837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Всего часов: 36, всего зач. ед.: 1</w:t>
            </w: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/>
        <w:tc>
          <w:tcPr>
            <w:tcW w:w="2992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Программу составил:</w:t>
            </w:r>
          </w:p>
        </w:tc>
        <w:tc>
          <w:tcPr>
            <w:tcW w:w="7704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К.Л. Белянский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00" w:hRule="atLeast"/>
        </w:trPr>
        <w:tc>
          <w:tcPr>
            <w:tcW w:w="837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Программа обсуждена на заседании кафедры </w:t>
            </w: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00" w:hRule="atLeast"/>
        </w:trPr>
        <w:tc>
          <w:tcPr>
            <w:tcW w:w="837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2 марта 2017 г.</w:t>
            </w: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15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00" w:hRule="atLeast"/>
        </w:trPr>
        <w:tc>
          <w:tcPr>
            <w:tcW w:w="837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СОГЛАСОВАНО:</w:t>
            </w: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</w:pP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6601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Заведующий кафедрой</w:t>
            </w:r>
          </w:p>
        </w:tc>
        <w:tc>
          <w:tcPr>
            <w:tcW w:w="2389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В.А. Матвеев</w:t>
            </w: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</w:pP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6601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Начальник учебного управления</w:t>
            </w:r>
          </w:p>
        </w:tc>
        <w:tc>
          <w:tcPr>
            <w:tcW w:w="2389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И.Р. Гарайшина</w:t>
            </w: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</w:pP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6601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Декан факультета</w:t>
            </w:r>
          </w:p>
        </w:tc>
        <w:tc>
          <w:tcPr>
            <w:tcW w:w="2389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А.Г. Леонов</w:t>
            </w: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</w:pPr>
          </w:p>
        </w:tc>
      </w:tr>
      <w:p>
        <w:r>
          <w:br w:type="page"/>
        </w:r>
      </w:p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15" w:hRule="atLeast"/>
        </w:trPr>
        <w:tc>
          <w:tcPr>
            <w:tcW w:w="837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1. Цели и задачи</w:t>
            </w: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992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Цель дисциплины</w:t>
            </w:r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Изложение синтаксиса языка программирования Питон и обучение приемам программирования применительно к его специфике.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60" w:hRule="atLeast"/>
        </w:trPr>
        <w:tc>
          <w:tcPr>
            <w:tcW w:w="837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Задачи дисциплины</w:t>
            </w: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– подготовка студентов к практическому использованию языка программирования Питон в научных расчетах, задачах управления техникой эксперимента, а также графическому отображению расчетных и экспериментальных данных.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– приобретение навыков применения полученных знаний в смежных и междисциплинарных научных областях.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2. Место дисциплины (модуля) в структуре образовательной программы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Курс «Программирование на языке Python» относится к вариативной части образовательной программы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Дисциплина «Программирование на языке Python» базируется на дисциплинах: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Информатика;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Прикладные физико-технические и компьютерные методы исследований.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/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Дисциплина «Программирование на языке Python» предшествует изучению дисциплин: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Методы детектирования нейтрино и нейтринная астрофизика;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Научно-исследовательская работа.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Освоение дисциплины направлено на формирование следующих общекультурных, общепрофессиональных и профессиональных компетенций: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способность к самоорганизации и самообразованию (ОК-7);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способность применять теорию и методы математики для построения качественных и количественных моделей объектов и процессов в естественнонаучной сфере деятельности (ОПК-2);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способность применять полученные знания для анализа систем, процессов и методов (ОПК-4);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способность выбирать и применять подходящее оборудование, инструменты и методы исследований для решения задач в избранной предметной области (ПК-3);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способность критически оценивать применимость применяемых методик и методов (ПК-4).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315" w:hRule="atLeast"/>
        </w:trPr>
        <w:tc>
          <w:tcPr>
            <w:tcW w:w="837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В результате освоения дисциплины обучающиеся должны</w:t>
            </w: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992" w:type="dxa"/>
            <w:gridSpan w:val="2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знать:</w:t>
            </w:r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-	синтаксис языка программирования Питон;</w:t>
              <w:br/>
              <w:t>
-	операционные среды исполнения программ и необходимый для написания и сопровождения программ инструментарий.</w:t>
            </w:r>
          </w:p>
        </w:tc>
      </w:tr>
      <w:tr>
        <w:trPr>
          <w:trHeight w:val="300" w:hRule="atLeast"/>
        </w:trPr>
        <w:tc>
          <w:tcPr>
            <w:tcW w:w="837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уметь:</w:t>
            </w: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-	создавать и модифицировать программы на языке программирования Питон;</w:t>
              <w:br/>
              <w:t>
-	находить и исправлять ошибки в программах;</w:t>
              <w:br/>
              <w:t>
-	взаимодействовать с коллегами в процессе работы.</w:t>
            </w:r>
          </w:p>
        </w:tc>
      </w:tr>
      <w:tr>
        <w:trPr>
          <w:trHeight w:val="300" w:hRule="atLeast"/>
        </w:trPr>
        <w:tc>
          <w:tcPr>
            <w:tcW w:w="837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владеть:</w:t>
            </w: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-	навыками работы с инструментальными средствами для написания и запуска программ;</w:t>
              <w:br/>
              <w:t>
-	навыками поиска и выбора библиотек, оптимальных для решения поставленной задачи;</w:t>
              <w:br/>
              <w:t>
-	навыками постановки задач, которые могут быть решены методами программирования.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00" w:hRule="atLeast"/>
        </w:trPr>
        <w:tc>
          <w:tcPr>
            <w:tcW w:w="837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4.1. Разделы дисциплины (модуля) и трудоемкости по видам учебных занятий</w:t>
            </w: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single" w:sz="10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single" w:sz="10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single" w:sz="10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single" w:sz="10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single" w:sz="10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single" w:sz="10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single" w:sz="10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630" w:hRule="atLeast"/>
        </w:trPr>
        <w:tc>
          <w:tcPr>
            <w:tcW w:w="6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№</w:t>
            </w:r>
          </w:p>
        </w:tc>
        <w:tc>
          <w:tcPr>
            <w:tcW w:w="4121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Тема (раздел) дисциплины</w:t>
            </w:r>
          </w:p>
        </w:tc>
        <w:tc>
          <w:tcPr>
            <w:tcW w:w="5932" w:type="dxa"/>
            <w:gridSpan w:val="7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Виды учебных занятий, включая самостоятельную работу </w:t>
            </w:r>
          </w:p>
        </w:tc>
      </w:tr>
      <w:tr>
        <w:trPr>
          <w:trHeight w:val="630" w:hRule="atLeast"/>
        </w:trPr>
        <w:tc>
          <w:tcPr>
            <w:tcW w:w="64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  <w:tc>
          <w:tcPr>
            <w:tcW w:w="412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Лекции</w:t>
            </w:r>
          </w:p>
        </w:tc>
        <w:tc>
          <w:tcPr>
            <w:tcW w:w="1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2"/>
                <w:szCs w:val="22"/>
                <w:color w:val="000000"/>
              </w:rPr>
              <w:t>Практичес- кие и семинарские занятия</w:t>
            </w:r>
          </w:p>
        </w:tc>
        <w:tc>
          <w:tcPr>
            <w:tcW w:w="11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Лаборат. работы</w:t>
            </w:r>
          </w:p>
        </w:tc>
        <w:tc>
          <w:tcPr>
            <w:tcW w:w="1260" w:type="dxa"/>
            <w:vMerge w:val="restar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Задания, курсовые работы</w:t>
            </w:r>
          </w:p>
        </w:tc>
        <w:tc>
          <w:tcPr>
            <w:tcW w:w="10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Самост. работа</w:t>
            </w:r>
          </w:p>
        </w:tc>
      </w:tr>
      <w:tr>
        <w:trPr>
          <w:trHeight w:val="570" w:hRule="atLeast"/>
        </w:trPr>
        <w:tc>
          <w:tcPr>
            <w:tcW w:w="64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  <w:tc>
          <w:tcPr>
            <w:tcW w:w="412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7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04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12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260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6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1</w:t>
            </w:r>
          </w:p>
        </w:tc>
        <w:tc>
          <w:tcPr>
            <w:tcW w:w="4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Введение в язык программирования Питон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6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1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2</w:t>
            </w:r>
          </w:p>
        </w:tc>
        <w:tc>
          <w:tcPr>
            <w:tcW w:w="4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Синтаксис языка Питон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12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1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3</w:t>
            </w:r>
          </w:p>
        </w:tc>
        <w:tc>
          <w:tcPr>
            <w:tcW w:w="4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Объектно-ориентированное программирование на языке Питон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6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1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4</w:t>
            </w:r>
          </w:p>
        </w:tc>
        <w:tc>
          <w:tcPr>
            <w:tcW w:w="4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Специальные виды программ на языке Питон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6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1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</w:tr>
      <w:tr>
        <w:trPr>
          <w:trHeight w:val="420" w:hRule="atLeast"/>
        </w:trPr>
        <w:tc>
          <w:tcPr>
            <w:tcW w:w="47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Итого часов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30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1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764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Подготовка к экзамену</w:t>
            </w:r>
          </w:p>
        </w:tc>
        <w:tc>
          <w:tcPr>
            <w:tcW w:w="5932" w:type="dxa"/>
            <w:gridSpan w:val="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0 час.</w:t>
            </w:r>
          </w:p>
        </w:tc>
      </w:tr>
      <w:tr>
        <w:trPr>
          <w:trHeight w:val="945" w:hRule="atLeast"/>
        </w:trPr>
        <w:tc>
          <w:tcPr>
            <w:tcW w:w="4764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Общая трудоёмкость</w:t>
            </w:r>
          </w:p>
        </w:tc>
        <w:tc>
          <w:tcPr>
            <w:tcW w:w="5932" w:type="dxa"/>
            <w:gridSpan w:val="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36 час., 1 зач.ед.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sz="10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single" w:sz="10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single" w:sz="10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single" w:sz="10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single" w:sz="10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single" w:sz="10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single" w:sz="10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4.2. </w:t>
            </w: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Содержание дисциплины (модуля), структурированное по темам (разделам)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00" w:hRule="atLeast"/>
        </w:trPr>
        <w:tc>
          <w:tcPr>
            <w:tcW w:w="837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Семестр: 7 (Осенний)</w:t>
            </w: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1. Введение в язык программирования Питон</w:t>
            </w:r>
          </w:p>
        </w:tc>
      </w:tr>
      <w:tr>
        <w:trPr>
          <w:trHeight w:val="300" w:hRule="atLeast"/>
        </w:trPr>
        <w:tc>
          <w:tcPr>
            <w:tcW w:w="837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Язык программирования Питон. История создания и развития.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Язык Питон как часть открытых технологий.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Место языка Питон среди других языков программирования.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Компилируемые и интерпретируемые языки программирования.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Императивные и объектно-ориентированные стили программирования.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Необходимые условия для начала работы. Интерпретатор.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Исполнение программ.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2. Синтаксис языка Питон</w:t>
            </w:r>
          </w:p>
        </w:tc>
      </w:tr>
      <w:tr>
        <w:trPr>
          <w:trHeight w:val="300" w:hRule="atLeast"/>
        </w:trPr>
        <w:tc>
          <w:tcPr>
            <w:tcW w:w="837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Основные конструкции языка. Типы данных и операции. Переменные.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Модифицируемые и немодифицируемые типы данных.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Представление данных в интерпретаторе. Модули и пакеты.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Числа. Строки и байтовые массивы. Регулярные выражения.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Списки и кортежи. Словари и множества. Файлы. Операторы, условия, циклы. Функция print. Строки документации.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Функции, их определения и вызовы. Аргументы. Области видимости.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Замыкания. Анонимные функции. Средства функционального программирования.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3. Объектно-ориентированное программирование на языке Питон</w:t>
            </w:r>
          </w:p>
        </w:tc>
      </w:tr>
      <w:tr>
        <w:trPr>
          <w:trHeight w:val="300" w:hRule="atLeast"/>
        </w:trPr>
        <w:tc>
          <w:tcPr>
            <w:tcW w:w="837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Классы, введение. Элементы класса и элементы экземпляра. Переменные. Методы. Перегрузка операторов. Наследование. Обработка ошибок. Исключения.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Декораторы. Метаклассы.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4. Специальные виды программ на языке Питон</w:t>
            </w:r>
          </w:p>
        </w:tc>
      </w:tr>
      <w:tr>
        <w:trPr>
          <w:trHeight w:val="300" w:hRule="atLeast"/>
        </w:trPr>
        <w:tc>
          <w:tcPr>
            <w:tcW w:w="837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Библиотеки для научных расчетов и графического отображения данных.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Разработка приложений с графическим интерфейсом. Разработка Web приложений.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5.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>
        <w:trPr>
          <w:trHeight w:val="300" w:hRule="atLeast"/>
        </w:trPr>
        <w:tc>
          <w:tcPr>
            <w:tcW w:w="837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Учебная аудитория, оснащенная компьютером и мультимедийным оборудованием (проектор, звуковая система).</w:t>
              <w:br/>
              <w:t>
Необходимое оборудование для лекций и практических занятий: белая маркерная доска, цветные маркеры, ноутбук и проектор.</w:t>
              <w:br/>
              <w:t>
Обеспечение самостоятельной работы: книги, указанные ниже, включая их электронные версии из Интернета; возможность программирования простых учебных задач на любом доступном компьютере.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6. Перечень основной и дополнительной литературы, необходимой для освоения дисциплины (модуля)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963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Основная литература</w:t>
            </w: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1.	Марк Лутц. "Изучаем Python", 4-е издание. Пер. с англ. СПб., Символ-Плюс, 2011. 1280 с, ил. ISBN 978-5-93286-159-2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963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52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Дополнительная литература</w:t>
            </w: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1.	Марк Лутц. "Python. Карманный справочник", Пер. с англ. М, Вильямс, 2015, 320 с, ил. ISBN 978-5-8459-1965-6</w:t>
              <w:br/>
              <w:t>
2.	Марк Лутц. "Программирование на Python", 4-е издание, в двух томах. Пер. с англ. СПб., Символ-Плюс, 2011, 992 с, ил. ISBN т.1 978-5-93286-211-7, т.2 978-0-596-15810-1</w:t>
              <w:br/>
              <w:t>
3.	Прохоренок Н. А. "Python 3 и PyQt. Разработка приложений", СПб., БХВ-Петербург, 2012, 704 с, ил. ISBN 978-5-9775-0797-4.</w:t>
              <w:br/>
              <w:t>
4.	Стив Макконнелл. "Совершенный код. Мастер-Класс", Пер. с англ. М. "Русская Редакция", 2010, 896 с, ил.</w:t>
              <w:br/>
              <w:t>
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7.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1.	https://www.python.org/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8. 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На лекционных занятиях используются мультимедийные технологии, включая демонстрацию презентаций.</w:t>
            </w:r>
          </w:p>
        </w:tc>
      </w:tr>
      <w:tr>
        <w:trPr>
          <w:trHeight w:val="330" w:hRule="atLeast"/>
        </w:trPr>
        <w:tc>
          <w:tcPr>
            <w:tcW w:w="643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00" w:hRule="atLeast"/>
        </w:trPr>
        <w:tc>
          <w:tcPr>
            <w:tcW w:w="837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9. Методические указания для обучающихся по освоению дисциплины</w:t>
            </w: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Методические рекомендации позволяют студенту оптимальным образом организовать процесс обучения. В структуре учебного плана значительное время отводится на самостоятельное изучение данной дисциплины. В рабочей программе приведено примерное распределение часов аудиторной и внеаудиторной нагрузки по различным темам данной дисциплины. Успешное освоение курса требует напряжённой самостоятельной работы студента. В программе курса приведено минимально необходимое время для работы студента над темой.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Для успешного освоения данной дисциплины студенту необходимо: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-	посещать лекционные занятия,  конспектировать материал;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-	выполнять задания, задаваемые преподавателем.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Показателем владения материалом служит умение писать программы, решающие задачи. Для формирования умения применять теоретические знания на практике студенту необходимо писать как можно больше программ. 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10. Фонд оценочных средств для проведения промежуточной аттестации по итогам обучения 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992" w:type="dxa"/>
            <w:gridSpan w:val="2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Приложение</w:t>
            </w:r>
          </w:p>
        </w:tc>
        <w:tc>
          <w:tcPr>
            <w:tcW w:w="177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</w:tr>
      <w:p>
        <w:r>
          <w:br w:type="page"/>
        </w:r>
      </w:p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</w:tr>
      <w:tr>
        <w:trPr>
          <w:trHeight w:val="30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</w:tr>
      <w:tr>
        <w:trPr>
          <w:trHeight w:val="30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</w:tr>
      <w:tr>
        <w:trPr>
          <w:trHeight w:val="30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</w:pPr>
          </w:p>
        </w:tc>
        <w:tc>
          <w:tcPr>
            <w:tcW w:w="10053" w:type="dxa"/>
            <w:gridSpan w:val="9"/>
            <w:tcBorders>
              <w:top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ПРИЛОЖЕНИЕ</w:t>
            </w:r>
          </w:p>
        </w:tc>
      </w:tr>
      <w:tr>
        <w:trPr>
          <w:trHeight w:val="195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</w:pPr>
          </w:p>
        </w:tc>
        <w:tc>
          <w:tcPr>
            <w:tcW w:w="5381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23" w:type="dxa"/>
            <w:gridSpan w:val="4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</w:pP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</w:pP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630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</w:pPr>
          </w:p>
        </w:tc>
      </w:tr>
      <w:tr>
        <w:trPr>
          <w:trHeight w:val="405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ФОНД ОЦЕНОЧНЫХ СРЕДСТВ</w:t>
            </w:r>
          </w:p>
        </w:tc>
      </w:tr>
      <w:tr>
        <w:trPr>
          <w:trHeight w:val="330" w:hRule="atLeast"/>
        </w:trPr>
        <w:tc>
          <w:tcPr>
            <w:tcW w:w="10696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ПРОВЕДЕНИЯ ПРОМЕЖУТОЧНОЙ АТТЕСТАЦИИ ОБУЧАЮЩИХСЯ</w:t>
            </w:r>
          </w:p>
        </w:tc>
      </w:tr>
      <w:tr>
        <w:trPr>
          <w:trHeight w:val="375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ПО ДИСЦИПЛИНЕ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3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</w:pPr>
          </w:p>
        </w:tc>
      </w:tr>
      <w:tr>
        <w:trPr>
          <w:trHeight w:val="340" w:hRule="atLeast"/>
        </w:trPr>
        <w:tc>
          <w:tcPr>
            <w:tcW w:w="2992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по направлению:</w:t>
            </w:r>
          </w:p>
        </w:tc>
        <w:tc>
          <w:tcPr>
            <w:tcW w:w="7704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Прикладные математика и физика (бакалавриат)</w:t>
            </w:r>
          </w:p>
        </w:tc>
      </w:tr>
      <w:tr>
        <w:trPr>
          <w:trHeight w:val="34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профиль подготовки:</w:t>
            </w:r>
          </w:p>
        </w:tc>
        <w:tc>
          <w:tcPr>
            <w:tcW w:w="2349" w:type="dxa"/>
            <w:tcBorders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7704" w:type="dxa"/>
            <w:gridSpan w:val="8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Физика атомного ядра, элементарных частиц и фундаментальных взаимодействий</w:t>
            </w:r>
          </w:p>
        </w:tc>
      </w:tr>
      <w:tr>
        <w:trPr>
          <w:trHeight w:val="34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7704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Факультет проблем физики и энергетики</w:t>
            </w:r>
          </w:p>
        </w:tc>
      </w:tr>
      <w:tr>
        <w:trPr>
          <w:trHeight w:val="340" w:hRule="atLeast"/>
        </w:trPr>
        <w:tc>
          <w:tcPr>
            <w:tcW w:w="2992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7704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Кафедра фундаментальных взаимодействий и космологии</w:t>
            </w:r>
          </w:p>
        </w:tc>
      </w:tr>
      <w:tr>
        <w:trPr>
          <w:trHeight w:val="340" w:hRule="atLeast"/>
        </w:trPr>
        <w:tc>
          <w:tcPr>
            <w:tcW w:w="2992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курс:</w:t>
            </w:r>
          </w:p>
        </w:tc>
        <w:tc>
          <w:tcPr>
            <w:tcW w:w="5381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  <w:color w:val="000000"/>
              </w:rPr>
              <w:t>4</w:t>
            </w: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40" w:hRule="atLeast"/>
        </w:trPr>
        <w:tc>
          <w:tcPr>
            <w:tcW w:w="2992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квалификация:</w:t>
            </w:r>
          </w:p>
        </w:tc>
        <w:tc>
          <w:tcPr>
            <w:tcW w:w="5381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бакалавр</w:t>
            </w: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21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0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Семестр, формы промежуточной аттестации: 7(Осенний) - Дифференцированный зачет</w:t>
            </w:r>
          </w:p>
        </w:tc>
      </w:tr>
      <w:tr>
        <w:trPr>
          <w:trHeight w:val="21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/>
        <w:tc>
          <w:tcPr>
            <w:tcW w:w="2992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0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Разработчик:</w:t>
            </w:r>
          </w:p>
        </w:tc>
        <w:tc>
          <w:tcPr>
            <w:tcW w:w="7704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К.Л. Белянский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p>
        <w:r>
          <w:br w:type="page"/>
        </w:r>
      </w:p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1. Компетенции, формируемые в процессе изучения дисциплины</w:t>
              <w:br/>
              <w:t>
</w:t>
              <w:br/>
              <w:t>
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Освоение дисциплины направлено на формирование у обучающегося следующих общекультурных (ОК), общепрофессиональных (ОПК) и профессиональных (ПК) компетенций:</w:t>
            </w:r>
          </w:p>
        </w:tc>
      </w:tr>
      <w:tr>
        <w:trPr>
          <w:trHeight w:val="60" w:hRule="atLeast"/>
        </w:trPr>
        <w:tc>
          <w:tcPr>
            <w:tcW w:w="643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способность к самоорганизации и самообразованию (ОК-7);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способность применять теорию и методы математики для построения качественных и количественных моделей объектов и процессов в естественнонаучной сфере деятельности (ОПК-2);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способность применять полученные знания для анализа систем, процессов и методов (ОПК-4);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способность выбирать и применять подходящее оборудование, инструменты и методы исследований для решения задач в избранной предметной области (ПК-3);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способность критически оценивать применимость применяемых методик и методов (ПК-4).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234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315" w:hRule="atLeast"/>
        </w:trPr>
        <w:tc>
          <w:tcPr>
            <w:tcW w:w="837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2. Показатели оценивания компетенций</w:t>
            </w: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both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both"/>
            </w:pP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В результате изучения дисциплины «Программирование на языке Python» обучающийся должен: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</w:tr>
      <w:tr>
        <w:trPr>
          <w:trHeight w:val="60" w:hRule="atLeast"/>
        </w:trPr>
        <w:tc>
          <w:tcPr>
            <w:tcW w:w="2992" w:type="dxa"/>
            <w:gridSpan w:val="2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знать:</w:t>
            </w:r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-	синтаксис языка программирования Питон;</w:t>
              <w:br/>
              <w:t>
-	операционные среды исполнения программ и необходимый для написания и сопровождения программ инструментарий.</w:t>
            </w:r>
          </w:p>
        </w:tc>
      </w:tr>
      <w:tr>
        <w:trPr>
          <w:trHeight w:val="300" w:hRule="atLeast"/>
        </w:trPr>
        <w:tc>
          <w:tcPr>
            <w:tcW w:w="2992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уметь:</w:t>
            </w: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both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both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both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both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both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both"/>
            </w:pP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-	создавать и модифицировать программы на языке программирования Питон;</w:t>
              <w:br/>
              <w:t>
-	находить и исправлять ошибки в программах;</w:t>
              <w:br/>
              <w:t>
-	взаимодействовать с коллегами в процессе работы.</w:t>
            </w:r>
          </w:p>
        </w:tc>
      </w:tr>
      <w:tr>
        <w:trPr>
          <w:trHeight w:val="300" w:hRule="atLeast"/>
        </w:trPr>
        <w:tc>
          <w:tcPr>
            <w:tcW w:w="2992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владеть:</w:t>
            </w:r>
          </w:p>
        </w:tc>
        <w:tc>
          <w:tcPr>
            <w:tcW w:w="177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both"/>
            </w:pPr>
          </w:p>
        </w:tc>
        <w:tc>
          <w:tcPr>
            <w:tcW w:w="107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both"/>
            </w:pPr>
          </w:p>
        </w:tc>
        <w:tc>
          <w:tcPr>
            <w:tcW w:w="140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both"/>
            </w:pPr>
          </w:p>
        </w:tc>
        <w:tc>
          <w:tcPr>
            <w:tcW w:w="112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both"/>
            </w:pPr>
          </w:p>
        </w:tc>
        <w:tc>
          <w:tcPr>
            <w:tcW w:w="126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both"/>
            </w:pPr>
          </w:p>
        </w:tc>
        <w:tc>
          <w:tcPr>
            <w:tcW w:w="106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both"/>
            </w:pP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-	навыками работы с инструментальными средствами для написания и запуска программ;</w:t>
              <w:br/>
              <w:t>
-	навыками поиска и выбора библиотек, оптимальных для решения поставленной задачи;</w:t>
              <w:br/>
              <w:t>
-	навыками постановки задач, которые могут быть решены методами программирования.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color w:val="000000"/>
              </w:rPr>
              <w:t>3. Перечень типовых контрольных заданий, используемых для оценки знаний, умений, навыков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>
              <w:jc w:val="both"/>
            </w:pP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Промежуточная аттестация по дисциплине «Программирование на языке Питон» осуществляется в форме дифференцированного зачёта. Зачёт проводится в устной  форме.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Перечень контрольных вопросов: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1. Различия компилируемых и интерпретируемых языков программирования.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2. Сравнение с другими языками программирования. Различие императивного и объектно-ориентированного стиля программирования. Другие стили программирования и их поддержка в Питоне.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3. Средства структурирования программы. Написание и запуск программы.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4.Типы данных и операции. Переменные. Модифицируемые и немодифицируемые типы данных.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5. Представление данных в интерпретаторе. Модули и пакеты.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6. Числа. Строки и байтовые массивы. Регулярные выражения.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7. Списки и кортежи. Словари и множества. Файлы.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8. Операторы, условия, циклы. Функция print. Строки документации.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9. Функции, их определения и вызовы. Аргументы. Области видимости.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10. Замыкания. Анонимные функции. 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11. Средства функционального программирования.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12. Классы. Различие элемента класса и элемента экземпляра. Переменные.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13. Методы. Перегрузка операторов. Наследование. 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14. Обработка ошибок. Исключения. Декораторы. Метаклассы.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15. Библиотеки для научных расчетов, их возможности.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16. Библиотеки для графического представления данных, их возможности.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17. Бибиотекa TkInter, ее возможности, преимущества, недостатки.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18. Бибиотекa PyQt, ее возможности, преимущества, недостатки.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19. Системы для развертывания Web приложений на языке Питон.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Рекомендуется разбор и решение примеров из книг [2,4].</w:t>
            </w:r>
          </w:p>
        </w:tc>
      </w:tr>
      <w:tr>
        <w:trPr>
          <w:trHeight w:val="60" w:hRule="atLeast"/>
        </w:trPr>
        <w:tc>
          <w:tcPr>
            <w:tcW w:w="643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Критерии оценивания</w:t>
            </w:r>
          </w:p>
        </w:tc>
      </w:tr>
      <w:tr>
        <w:trPr>
          <w:trHeight w:val="60" w:hRule="atLeast"/>
        </w:trPr>
        <w:tc>
          <w:tcPr>
            <w:tcW w:w="643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Оценку «отлично (10)» заслуживает студент, обнаруживший всестороннее, систематическое и глубокое знание учебного программного материала, самостоятельно выполнивший все предусмотренные программой задания, глубоко усвоивший основную и дополнительную литературу, рекомендованную программой, активно работавший на  занятиях, разбирающийся в основных научных концепциях по изучаемой дисциплине, проявивший творческие способности и научный подход в понимании и изложении учебного программного материала, ответ отличается богатством и точностью использованных терминов, материал излагается последовательно и логично.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Оценка «отлично (9)» заслуживает студент, обнаруживший всестороннее, систематическое знание учебного программного материала, самостоятельно выполнивший все предусмотренные программой задания, глубоко усвоивший основную литературу и знаком с дополнительной литературой, рекомендованной программой, активно работавший на занятиях, показавший систематический характер знаний по дисциплине, достаточный для дальнейшей учебы, а также способность к их самостоятельному пополнению, ответ отличается точностью использованных терминов, материал излагается последовательно и логично.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Оценку «отлично (8)» заслуживает студент, обнаруживший полное знание учебно-программного материала, не допускающий в ответе существенных неточностей, самостоятельно выполнивший все предусмотренные программой задания, усвоивший основную литературу, рекомендованную программой, активно работавший на занятиях, показавший систематический характер знаний по дисциплине, достаточный для дальнейшей учебы, а также способность к их самостоятельному пополнению.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Оценку «хорошо (7)» заслуживает студент, обнаруживший достаточно полное знание учебно-программного материала, не допускающий в ответе существенных неточностей, самостоятельно выполнивший все предусмотренные программой задания, усвоивший основную литературу, рекомендованную программой, активно работавший на занятиях, показавший систематический характер знаний по дисциплине, достаточный для дальнейшей учебы, а также способность к их самостоятельному пополнению.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Оценку «хорошо (6)» заслуживает студент, обнаруживший достаточно полное знание учебно-программного материала, не допускающий в ответе существенных неточностей, самостоятельно выполнивший основные предусмотренные программой задания, усвоивший основную литературу, рекомендованную программой, отличавшийся достаточной активностью на занятиях, показавший систематический характер знаний по дисциплине, достаточный для дальнейшей учебы.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Оценку «хорошо (5)» заслуживает студент, обнаруживший знание основного учебно-программного материала в объёме, необходимом для дальнейшей учебы и предстоящей работы по профессии, не отличавшийся активностью на занятиях, самостоятельно выполнивший основные предусмотренные программой задания, усвоивший основную литературу, рекомендованную программой, однако допустивший некоторые погрешности при их выполнении и в ответе на контрольные вопросы, но обладающий необходимыми знаниями для их самостоятельного устранения.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Оценку «удовлетворительно (4)» заслуживает студент, обнаруживший знание основного учебно-программного материала в объёме, необходимом для дальнейшей учебы и предстоящей работы по профессии, не отличавшийся активностью на занятиях, самостоятельно выполнивший основные предусмотренные программой задания, усвоивший основную литературу, рекомендованную программой, однако допустивший некоторые погрешности при их выполнении и в ответе на контрольные вопросы, но обладающий необходимыми знаниями для устранения под руководством преподавателя допущенных погрешностей.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Оценку «удовлетворительно (3)» заслуживает студент, обнаруживший знание основного учебно-программного материала в объёме, необходимом для дальнейшей учебы и предстоящей работы по профессии, не отличавшийся активностью на занятиях, самостоятельно выполнивший основные предусмотренные программой задания, однако допустивший погрешности при их выполнении и в ответе на контрольные вопросы, но обладающий необходимыми знаниями для устранения под руководством преподавателя наиболее существенных погрешностей.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Оценка «неудовлетворительно (2)» выставляется студенту, обнаружившему пробелы в знаниях или отсутствие знаний по значительной части основного учебно-программного материала, не выполнившему самостоятельно предусмотренные программой основные задания, допустившему принципиальные ошибки в выполнении предусмотренных программой заданий, не посещавшему основные занятия, допускающему существенные ошибки при ответе, и который не может продолжить обучение или приступить к профессиональной деятельности без дополнительных занятий по соответствующей дисциплине.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Оценка «неудовлетворительно (1)» выставляется студенту, не ответившему на заданные контрольные вопросы (отказ от ответа, представленный ответ полностью не по существу содержащихся в задании вопросов).</w:t>
            </w:r>
          </w:p>
        </w:tc>
      </w:tr>
      <w:tr>
        <w:trPr>
          <w:trHeight w:val="60" w:hRule="atLeast"/>
        </w:trPr>
        <w:tc>
          <w:tcPr>
            <w:tcW w:w="643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Методические материалы, определяющие процедуры оценивания знаний, умений, навыков и (или) опыта деятельности</w:t>
            </w:r>
          </w:p>
        </w:tc>
      </w:tr>
      <w:tr>
        <w:trPr>
          <w:trHeight w:val="60" w:hRule="atLeast"/>
        </w:trPr>
        <w:tc>
          <w:tcPr>
            <w:tcW w:w="643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4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72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0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29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260" w:type="dxa"/>
            <w:gridSpan w:val="3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63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При проведении устного дифференцированного зачета обучающемуся предоставляется не менее 45 минут на подготовку. Опрос обучающегося на зачете не должен превышает двух астрономических часов. </w:t>
            </w:r>
          </w:p>
        </w:tc>
      </w:tr>
      <w:tr>
        <w:trPr>
          <w:trHeight w:val="60" w:hRule="atLeast"/>
        </w:trPr>
        <w:tc>
          <w:tcPr>
            <w:tcW w:w="10696" w:type="dxa"/>
            <w:gridSpan w:val="10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4"/>
                <w:szCs w:val="24"/>
                <w:color w:val="000000"/>
              </w:rPr>
              <w:t>Во время проведения зачета обучающиеся могут пользоваться программой дисциплины, а также всей необходимой литературой для решения задачи; при ответах на устные вопросы пользоваться литературой запрещено.</w:t>
            </w:r>
          </w:p>
        </w:tc>
      </w:tr>
    </w:tbl>
    <w:sectPr>
      <w:pgSz w:w="11907" w:h="16839" w:orient="portrait"/>
      <w:pgMar w:top="283" w:right="567" w:bottom="283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