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87" w:rsidRDefault="006901A6">
      <w:pPr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ALICE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определила прозрачность Млечного Пути для антиматерии</w:t>
      </w:r>
    </w:p>
    <w:p w:rsidR="00465D87" w:rsidRDefault="006901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декабря 2022 г. в журнале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Nature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physics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опубликована статья </w:t>
      </w:r>
      <w:hyperlink r:id="rId4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Measurement</w:t>
        </w:r>
        <w:r w:rsidRPr="005B584F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of</w:t>
        </w:r>
        <w:r w:rsidRPr="005B584F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anti</w:t>
        </w:r>
        <w:r w:rsidRPr="005B584F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helium</w:t>
        </w:r>
        <w:r w:rsidRPr="005B584F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-3 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nuclei</w:t>
        </w:r>
        <w:r w:rsidRPr="005B584F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absorption</w:t>
        </w:r>
        <w:r w:rsidRPr="005B584F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and</w:t>
        </w:r>
        <w:r w:rsidRPr="005B584F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impact</w:t>
        </w:r>
        <w:r w:rsidRPr="005B584F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of</w:t>
        </w:r>
        <w:r w:rsidRPr="005B584F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their</w:t>
        </w:r>
        <w:r w:rsidRPr="005B584F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propagation</w:t>
        </w:r>
        <w:r w:rsidRPr="005B584F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in</w:t>
        </w:r>
        <w:r w:rsidRPr="005B584F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the</w:t>
        </w:r>
        <w:r w:rsidRPr="005B584F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Galaxy</w:t>
        </w:r>
      </w:hyperlink>
      <w:r w:rsidRPr="005B58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коллаборации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ALICE</w:t>
      </w:r>
      <w:r w:rsidR="003B0BBD">
        <w:rPr>
          <w:rFonts w:ascii="Times New Roman" w:hAnsi="Times New Roman" w:cs="Times New Roman"/>
          <w:sz w:val="28"/>
          <w:szCs w:val="28"/>
        </w:rPr>
        <w:t xml:space="preserve">, ЦЕРН при участии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ИЯИ РАН, в которой определена прозрачность нашей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Галактики для антиматерии.</w:t>
      </w:r>
    </w:p>
    <w:tbl>
      <w:tblPr>
        <w:tblStyle w:val="a9"/>
        <w:tblpPr w:leftFromText="180" w:rightFromText="180" w:vertAnchor="text" w:horzAnchor="margin" w:tblpY="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B0BBD" w:rsidTr="006901A6">
        <w:tc>
          <w:tcPr>
            <w:tcW w:w="9571" w:type="dxa"/>
          </w:tcPr>
          <w:p w:rsidR="003B0BBD" w:rsidRDefault="003B0BBD" w:rsidP="003B0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638934" wp14:editId="799338E0">
                  <wp:extent cx="5108667" cy="5105400"/>
                  <wp:effectExtent l="0" t="0" r="0" b="0"/>
                  <wp:docPr id="2" name="Рисунок 2" descr="https://alice-collaboration.web.cern.ch/sites/default/files/styles/cern_image_gallery_medium/public/documents/article/image/2022-12-12/Blending.png?itok=qVFcAr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alice-collaboration.web.cern.ch/sites/default/files/styles/cern_image_gallery_medium/public/documents/article/image/2022-12-12/Blending.png?itok=qVFcAr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999" cy="5122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84F" w:rsidRPr="005B584F" w:rsidRDefault="005B58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D87" w:rsidRDefault="006901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в нашей Галактике легкие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антиядра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состоящие из антипротонов и антинейтронов, могут </w:t>
      </w:r>
      <w:r>
        <w:rPr>
          <w:rFonts w:ascii="Times New Roman" w:hAnsi="Times New Roman" w:cs="Times New Roman"/>
          <w:sz w:val="28"/>
          <w:szCs w:val="28"/>
        </w:rPr>
        <w:t xml:space="preserve">образовываться как при столкновении космических лучей высокой энергии с межзвездной средой, так и при аннигиляции гипотетических частиц темной материи. Природа темной материи остается неизвестной, но поиск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антиядер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таких частиц является важным каналом е</w:t>
      </w:r>
      <w:r>
        <w:rPr>
          <w:rFonts w:ascii="Times New Roman" w:hAnsi="Times New Roman" w:cs="Times New Roman"/>
          <w:sz w:val="28"/>
          <w:szCs w:val="28"/>
        </w:rPr>
        <w:t xml:space="preserve">е изучения. Различные модели предсказывают, что выход рожденные в темной материи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антиядер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низкой энергии, таких как анти-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существенно превышает выход анти-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5B584F">
        <w:rPr>
          <w:rFonts w:ascii="Times New Roman" w:hAnsi="Times New Roman" w:cs="Times New Roman"/>
          <w:sz w:val="28"/>
          <w:szCs w:val="28"/>
        </w:rPr>
        <w:t>, образующихся</w:t>
      </w:r>
      <w:r>
        <w:rPr>
          <w:rFonts w:ascii="Times New Roman" w:hAnsi="Times New Roman" w:cs="Times New Roman"/>
          <w:sz w:val="28"/>
          <w:szCs w:val="28"/>
        </w:rPr>
        <w:t xml:space="preserve"> в столкновениях обычных частиц космических лучей с межзвездной материей. Вероят</w:t>
      </w:r>
      <w:r>
        <w:rPr>
          <w:rFonts w:ascii="Times New Roman" w:hAnsi="Times New Roman" w:cs="Times New Roman"/>
          <w:sz w:val="28"/>
          <w:szCs w:val="28"/>
        </w:rPr>
        <w:t>ность неупругого рассеяния анти-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</w:rPr>
        <w:t xml:space="preserve"> в межзвездном пространстве является важным фактором в расчетах потока анти-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</w:rPr>
        <w:t xml:space="preserve"> около Земли. Только ускорители высоких энергий позволяют рождать анти-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5B584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 достаточной точностью определить такую вероятность в наземных э</w:t>
      </w:r>
      <w:r>
        <w:rPr>
          <w:rFonts w:ascii="Times New Roman" w:hAnsi="Times New Roman" w:cs="Times New Roman"/>
          <w:sz w:val="28"/>
          <w:szCs w:val="28"/>
        </w:rPr>
        <w:t>кспериментах.</w:t>
      </w:r>
    </w:p>
    <w:p w:rsidR="00465D87" w:rsidRPr="005B584F" w:rsidRDefault="006901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Сечение неупругого взаимодействия анти-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</w:rPr>
        <w:t xml:space="preserve"> впервые измерено детекторами установки </w:t>
      </w:r>
      <w:r>
        <w:rPr>
          <w:rFonts w:ascii="Times New Roman" w:hAnsi="Times New Roman" w:cs="Times New Roman"/>
          <w:sz w:val="28"/>
          <w:szCs w:val="28"/>
          <w:lang w:val="en-US"/>
        </w:rPr>
        <w:t>ALICE</w:t>
      </w:r>
      <w:r>
        <w:rPr>
          <w:rFonts w:ascii="Times New Roman" w:hAnsi="Times New Roman" w:cs="Times New Roman"/>
          <w:sz w:val="28"/>
          <w:szCs w:val="28"/>
        </w:rPr>
        <w:t>, которые при этом были использованы и в качестве мишени. Определялась вероятность аннигиляции или распада анти-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</w:rPr>
        <w:t xml:space="preserve"> при столкновении с частицами материи в</w:t>
      </w:r>
      <w:r>
        <w:rPr>
          <w:rFonts w:ascii="Times New Roman" w:hAnsi="Times New Roman" w:cs="Times New Roman"/>
          <w:sz w:val="28"/>
          <w:szCs w:val="28"/>
        </w:rPr>
        <w:t xml:space="preserve">нутри установки </w:t>
      </w:r>
      <w:r>
        <w:rPr>
          <w:rFonts w:ascii="Times New Roman" w:hAnsi="Times New Roman" w:cs="Times New Roman"/>
          <w:sz w:val="28"/>
          <w:szCs w:val="28"/>
          <w:lang w:val="en-US"/>
        </w:rPr>
        <w:t>ALICE</w:t>
      </w:r>
      <w:r>
        <w:rPr>
          <w:rFonts w:ascii="Times New Roman" w:hAnsi="Times New Roman" w:cs="Times New Roman"/>
          <w:sz w:val="28"/>
          <w:szCs w:val="28"/>
        </w:rPr>
        <w:t>. Это сечение затем использовалось для определения прозрачности нашей Галактики для распространения анти-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</w:rPr>
        <w:t>. Оказалось, что прозрачность для ядер анти-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</w:rPr>
        <w:t>, рожденных в темной материи, составляет порядка 50%, в то время как для рожденн</w:t>
      </w:r>
      <w:r>
        <w:rPr>
          <w:rFonts w:ascii="Times New Roman" w:hAnsi="Times New Roman" w:cs="Times New Roman"/>
          <w:sz w:val="28"/>
          <w:szCs w:val="28"/>
        </w:rPr>
        <w:t>ых космическими лучами анти-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</w:rPr>
        <w:t xml:space="preserve"> прозрачность составляет от 25% до 90% в зависимости от их энергии.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уникальные 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указывают на то, что легкие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антиядра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проходить большие расстояния в Галактике и поэтому могут быть использованы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космических лучей и темной материи.</w:t>
      </w:r>
    </w:p>
    <w:p w:rsidR="00465D87" w:rsidRPr="008C631B" w:rsidRDefault="006901A6">
      <w:pPr>
        <w:jc w:val="both"/>
        <w:rPr>
          <w:b/>
        </w:rPr>
      </w:pPr>
      <w:r w:rsidRPr="008C631B">
        <w:rPr>
          <w:rFonts w:ascii="Times New Roman" w:hAnsi="Times New Roman" w:cs="Times New Roman"/>
          <w:b/>
          <w:sz w:val="28"/>
          <w:szCs w:val="28"/>
        </w:rPr>
        <w:t xml:space="preserve">Текст статьи: </w:t>
      </w:r>
    </w:p>
    <w:p w:rsidR="00465D87" w:rsidRDefault="006901A6">
      <w:pPr>
        <w:jc w:val="both"/>
      </w:pPr>
      <w:hyperlink r:id="rId6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B584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B58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nature</w:t>
        </w:r>
        <w:r w:rsidRPr="005B58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B584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Pr="005B584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5B584F">
          <w:rPr>
            <w:rStyle w:val="a3"/>
            <w:rFonts w:ascii="Times New Roman" w:hAnsi="Times New Roman" w:cs="Times New Roman"/>
            <w:sz w:val="28"/>
            <w:szCs w:val="28"/>
          </w:rPr>
          <w:t>41567-022-01804-8</w:t>
        </w:r>
      </w:hyperlink>
    </w:p>
    <w:p w:rsidR="00465D87" w:rsidRPr="008C631B" w:rsidRDefault="006901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31B">
        <w:rPr>
          <w:rFonts w:ascii="Times New Roman" w:hAnsi="Times New Roman" w:cs="Times New Roman"/>
          <w:b/>
          <w:sz w:val="28"/>
          <w:szCs w:val="28"/>
        </w:rPr>
        <w:t>Наглядная видео</w:t>
      </w:r>
      <w:r w:rsidR="008C631B" w:rsidRPr="008C63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C631B">
        <w:rPr>
          <w:rFonts w:ascii="Times New Roman" w:hAnsi="Times New Roman" w:cs="Times New Roman"/>
          <w:b/>
          <w:sz w:val="28"/>
          <w:szCs w:val="28"/>
        </w:rPr>
        <w:t xml:space="preserve">презентация результатов: </w:t>
      </w:r>
    </w:p>
    <w:p w:rsidR="00465D87" w:rsidRDefault="006901A6">
      <w:pPr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hyperlink r:id="rId7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B584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B58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5B58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B584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5B584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B584F">
          <w:rPr>
            <w:rStyle w:val="a3"/>
            <w:rFonts w:ascii="Times New Roman" w:hAnsi="Times New Roman" w:cs="Times New Roman"/>
            <w:sz w:val="28"/>
            <w:szCs w:val="28"/>
          </w:rPr>
          <w:t>=__1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ErCVyzBU</w:t>
        </w:r>
        <w:proofErr w:type="spellEnd"/>
        <w:r w:rsidRPr="005B584F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5B584F">
          <w:rPr>
            <w:rStyle w:val="a3"/>
            <w:rFonts w:ascii="Times New Roman" w:hAnsi="Times New Roman" w:cs="Times New Roman"/>
            <w:sz w:val="28"/>
            <w:szCs w:val="28"/>
          </w:rPr>
          <w:t>=1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</w:hyperlink>
    </w:p>
    <w:p w:rsidR="008C631B" w:rsidRPr="008C631B" w:rsidRDefault="008C631B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B0BBD" w:rsidRDefault="003B0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570" w:rsidRDefault="007A7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570" w:rsidRDefault="007A7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2E4" w:rsidRDefault="00756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2E4" w:rsidRDefault="00756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2E4" w:rsidRPr="008C631B" w:rsidRDefault="00756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87" w:rsidRDefault="006901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48400" cy="6244405"/>
            <wp:effectExtent l="0" t="0" r="0" b="0"/>
            <wp:docPr id="1" name="Рисунок 1" descr="https://alice-collaboration.web.cern.ch/sites/default/files/styles/cern_image_gallery_medium/public/documents/article/image/2022-12-12/Blending.png?itok=qVFcAr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alice-collaboration.web.cern.ch/sites/default/files/styles/cern_image_gallery_medium/public/documents/article/image/2022-12-12/Blending.png?itok=qVFcArs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466" cy="62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D8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Unifont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5D87"/>
    <w:rsid w:val="00357D3F"/>
    <w:rsid w:val="003B0BBD"/>
    <w:rsid w:val="00465D87"/>
    <w:rsid w:val="005B584F"/>
    <w:rsid w:val="006901A6"/>
    <w:rsid w:val="007348BC"/>
    <w:rsid w:val="007562E4"/>
    <w:rsid w:val="007A7570"/>
    <w:rsid w:val="008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3DB0"/>
  <w15:docId w15:val="{D4AB9962-C91F-4841-AE5B-B8BD3105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8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840"/>
    <w:rPr>
      <w:color w:val="0000FF"/>
      <w:u w:val="single"/>
    </w:rPr>
  </w:style>
  <w:style w:type="character" w:customStyle="1" w:styleId="latex">
    <w:name w:val="__latex__"/>
    <w:basedOn w:val="a0"/>
    <w:qFormat/>
    <w:rsid w:val="00191840"/>
  </w:style>
  <w:style w:type="character" w:customStyle="1" w:styleId="katex-mathml">
    <w:name w:val="katex-mathml"/>
    <w:basedOn w:val="a0"/>
    <w:qFormat/>
    <w:rsid w:val="00191840"/>
  </w:style>
  <w:style w:type="character" w:customStyle="1" w:styleId="mord">
    <w:name w:val="mord"/>
    <w:basedOn w:val="a0"/>
    <w:qFormat/>
    <w:rsid w:val="00191840"/>
  </w:style>
  <w:style w:type="character" w:customStyle="1" w:styleId="vlist-s">
    <w:name w:val="vlist-s"/>
    <w:basedOn w:val="a0"/>
    <w:qFormat/>
    <w:rsid w:val="00191840"/>
  </w:style>
  <w:style w:type="character" w:customStyle="1" w:styleId="mspace">
    <w:name w:val="mspace"/>
    <w:basedOn w:val="a0"/>
    <w:qFormat/>
    <w:rsid w:val="00191840"/>
  </w:style>
  <w:style w:type="character" w:customStyle="1" w:styleId="mrel">
    <w:name w:val="mrel"/>
    <w:basedOn w:val="a0"/>
    <w:qFormat/>
    <w:rsid w:val="00191840"/>
  </w:style>
  <w:style w:type="character" w:customStyle="1" w:styleId="mh1">
    <w:name w:val="mh1"/>
    <w:basedOn w:val="a0"/>
    <w:qFormat/>
    <w:rsid w:val="00191840"/>
  </w:style>
  <w:style w:type="character" w:customStyle="1" w:styleId="pl1">
    <w:name w:val="pl1"/>
    <w:basedOn w:val="a0"/>
    <w:qFormat/>
    <w:rsid w:val="00191840"/>
  </w:style>
  <w:style w:type="character" w:customStyle="1" w:styleId="mbin">
    <w:name w:val="mbin"/>
    <w:basedOn w:val="a0"/>
    <w:qFormat/>
    <w:rsid w:val="00B24343"/>
  </w:style>
  <w:style w:type="character" w:customStyle="1" w:styleId="mopen">
    <w:name w:val="mopen"/>
    <w:basedOn w:val="a0"/>
    <w:qFormat/>
    <w:rsid w:val="003E6B6E"/>
  </w:style>
  <w:style w:type="character" w:customStyle="1" w:styleId="mclose">
    <w:name w:val="mclose"/>
    <w:basedOn w:val="a0"/>
    <w:qFormat/>
    <w:rsid w:val="003E6B6E"/>
  </w:style>
  <w:style w:type="character" w:customStyle="1" w:styleId="mpunct">
    <w:name w:val="mpunct"/>
    <w:basedOn w:val="a0"/>
    <w:qFormat/>
    <w:rsid w:val="003E6B6E"/>
  </w:style>
  <w:style w:type="character" w:customStyle="1" w:styleId="a4">
    <w:name w:val="Текст выноски Знак"/>
    <w:basedOn w:val="a0"/>
    <w:uiPriority w:val="99"/>
    <w:semiHidden/>
    <w:qFormat/>
    <w:rsid w:val="0039568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Unifont" w:hAnsi="Liberation Sans" w:cs="Free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Calibri" w:hAnsi="Calibri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Calibri" w:hAnsi="Calibri" w:cs="FreeSans"/>
    </w:rPr>
  </w:style>
  <w:style w:type="paragraph" w:styleId="a8">
    <w:name w:val="Balloon Text"/>
    <w:basedOn w:val="a"/>
    <w:uiPriority w:val="99"/>
    <w:semiHidden/>
    <w:unhideWhenUsed/>
    <w:qFormat/>
    <w:rsid w:val="0039568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B5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_1ErCVyzBU&amp;t=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s41567-022-01804-8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nature.com/articles/s41567-022-01804-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dc:description/>
  <cp:lastModifiedBy>ok</cp:lastModifiedBy>
  <cp:revision>3</cp:revision>
  <dcterms:created xsi:type="dcterms:W3CDTF">2022-12-25T21:54:00Z</dcterms:created>
  <dcterms:modified xsi:type="dcterms:W3CDTF">2022-12-25T22:13:00Z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