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B73" w:rsidRDefault="00FC7B73" w:rsidP="00FC7B73">
      <w:pPr>
        <w:pStyle w:val="ac"/>
        <w:spacing w:beforeAutospacing="0" w:after="0" w:afterAutospacing="0" w:line="276" w:lineRule="auto"/>
        <w:ind w:firstLine="567"/>
        <w:jc w:val="center"/>
        <w:rPr>
          <w:b/>
          <w:bCs/>
          <w:color w:val="000000"/>
        </w:rPr>
      </w:pPr>
      <w:bookmarkStart w:id="0" w:name="_Hlk4759290"/>
      <w:bookmarkEnd w:id="0"/>
      <w:r w:rsidRPr="00851726">
        <w:rPr>
          <w:b/>
          <w:bCs/>
          <w:color w:val="000000"/>
        </w:rPr>
        <w:t>Важнейшие достижения Института ядерных исследований Российской академии наук в 1 квартале 202</w:t>
      </w:r>
      <w:r w:rsidR="00F62454">
        <w:rPr>
          <w:b/>
          <w:bCs/>
          <w:color w:val="000000"/>
        </w:rPr>
        <w:t>6</w:t>
      </w:r>
      <w:r w:rsidRPr="00851726">
        <w:rPr>
          <w:b/>
          <w:bCs/>
          <w:color w:val="000000"/>
        </w:rPr>
        <w:t xml:space="preserve"> года</w:t>
      </w:r>
    </w:p>
    <w:p w:rsidR="00FC7B73" w:rsidRPr="00851726" w:rsidRDefault="00FC7B73" w:rsidP="00FC7B73">
      <w:pPr>
        <w:pStyle w:val="ac"/>
        <w:spacing w:beforeAutospacing="0" w:after="0" w:afterAutospacing="0" w:line="276" w:lineRule="auto"/>
        <w:ind w:firstLine="567"/>
        <w:jc w:val="center"/>
        <w:rPr>
          <w:b/>
          <w:bCs/>
          <w:color w:val="000000"/>
        </w:rPr>
      </w:pPr>
    </w:p>
    <w:p w:rsidR="00FC7B73" w:rsidRDefault="00FC7B73" w:rsidP="00FC7B73">
      <w:pPr>
        <w:ind w:firstLine="567"/>
        <w:jc w:val="both"/>
        <w:rPr>
          <w:rFonts w:ascii="Times New Roman" w:eastAsia="Times New Roman" w:hAnsi="Times New Roman"/>
          <w:color w:val="000000"/>
          <w:sz w:val="24"/>
          <w:szCs w:val="24"/>
          <w:lang w:eastAsia="ru-RU"/>
        </w:rPr>
      </w:pPr>
      <w:r w:rsidRPr="00851726">
        <w:rPr>
          <w:rFonts w:ascii="Times New Roman" w:eastAsia="Times New Roman" w:hAnsi="Times New Roman"/>
          <w:color w:val="000000"/>
          <w:sz w:val="24"/>
          <w:szCs w:val="24"/>
          <w:lang w:eastAsia="ru-RU"/>
        </w:rPr>
        <w:t xml:space="preserve">Сотрудниками Института в первом квартале опубликовано </w:t>
      </w:r>
      <w:r w:rsidR="00632F7E">
        <w:rPr>
          <w:rFonts w:ascii="Times New Roman" w:eastAsia="Times New Roman" w:hAnsi="Times New Roman"/>
          <w:color w:val="000000"/>
          <w:sz w:val="24"/>
          <w:szCs w:val="24"/>
          <w:lang w:eastAsia="ru-RU"/>
        </w:rPr>
        <w:t>51</w:t>
      </w:r>
      <w:r w:rsidRPr="00851726">
        <w:rPr>
          <w:rFonts w:ascii="Times New Roman" w:eastAsia="Times New Roman" w:hAnsi="Times New Roman"/>
          <w:color w:val="000000"/>
          <w:sz w:val="24"/>
          <w:szCs w:val="24"/>
          <w:lang w:eastAsia="ru-RU"/>
        </w:rPr>
        <w:t xml:space="preserve"> научн</w:t>
      </w:r>
      <w:r w:rsidR="00E83431">
        <w:rPr>
          <w:rFonts w:ascii="Times New Roman" w:eastAsia="Times New Roman" w:hAnsi="Times New Roman"/>
          <w:color w:val="000000"/>
          <w:sz w:val="24"/>
          <w:szCs w:val="24"/>
          <w:lang w:eastAsia="ru-RU"/>
        </w:rPr>
        <w:t>ая</w:t>
      </w:r>
      <w:r w:rsidRPr="00851726">
        <w:rPr>
          <w:rFonts w:ascii="Times New Roman" w:eastAsia="Times New Roman" w:hAnsi="Times New Roman"/>
          <w:color w:val="000000"/>
          <w:sz w:val="24"/>
          <w:szCs w:val="24"/>
          <w:lang w:eastAsia="ru-RU"/>
        </w:rPr>
        <w:t xml:space="preserve"> стат</w:t>
      </w:r>
      <w:r w:rsidR="00E83431">
        <w:rPr>
          <w:rFonts w:ascii="Times New Roman" w:eastAsia="Times New Roman" w:hAnsi="Times New Roman"/>
          <w:color w:val="000000"/>
          <w:sz w:val="24"/>
          <w:szCs w:val="24"/>
          <w:lang w:eastAsia="ru-RU"/>
        </w:rPr>
        <w:t>ья</w:t>
      </w:r>
      <w:r w:rsidRPr="00851726">
        <w:rPr>
          <w:rFonts w:ascii="Times New Roman" w:eastAsia="Times New Roman" w:hAnsi="Times New Roman"/>
          <w:color w:val="000000"/>
          <w:sz w:val="24"/>
          <w:szCs w:val="24"/>
          <w:lang w:eastAsia="ru-RU"/>
        </w:rPr>
        <w:t xml:space="preserve"> в высокорейтинговых журналах и </w:t>
      </w:r>
      <w:r>
        <w:rPr>
          <w:rFonts w:ascii="Times New Roman" w:eastAsia="Times New Roman" w:hAnsi="Times New Roman"/>
          <w:color w:val="000000"/>
          <w:sz w:val="24"/>
          <w:szCs w:val="24"/>
          <w:lang w:eastAsia="ru-RU"/>
        </w:rPr>
        <w:t xml:space="preserve">сборниках </w:t>
      </w:r>
      <w:r w:rsidRPr="00851726">
        <w:rPr>
          <w:rFonts w:ascii="Times New Roman" w:eastAsia="Times New Roman" w:hAnsi="Times New Roman"/>
          <w:color w:val="000000"/>
          <w:sz w:val="24"/>
          <w:szCs w:val="24"/>
          <w:lang w:eastAsia="ru-RU"/>
        </w:rPr>
        <w:t>докладов на международных конференциях. Наиболее важные достижения перечислены ниже</w:t>
      </w:r>
      <w:r>
        <w:rPr>
          <w:rFonts w:ascii="Times New Roman" w:eastAsia="Times New Roman" w:hAnsi="Times New Roman"/>
          <w:color w:val="000000"/>
          <w:sz w:val="24"/>
          <w:szCs w:val="24"/>
          <w:lang w:eastAsia="ru-RU"/>
        </w:rPr>
        <w:t>.</w:t>
      </w:r>
    </w:p>
    <w:p w:rsidR="00C03CCA" w:rsidRPr="00C03CCA" w:rsidRDefault="00C03CCA" w:rsidP="00C03CCA">
      <w:pPr>
        <w:spacing w:line="240" w:lineRule="auto"/>
        <w:ind w:left="927"/>
        <w:jc w:val="center"/>
        <w:rPr>
          <w:rFonts w:ascii="Times New Roman" w:eastAsia="Calibri" w:hAnsi="Times New Roman"/>
          <w:b/>
          <w:i/>
          <w:iCs/>
          <w:sz w:val="24"/>
          <w:szCs w:val="24"/>
        </w:rPr>
      </w:pPr>
      <w:r w:rsidRPr="00C03CCA">
        <w:rPr>
          <w:rFonts w:ascii="Times New Roman" w:eastAsia="Calibri" w:hAnsi="Times New Roman"/>
          <w:b/>
          <w:i/>
          <w:iCs/>
          <w:sz w:val="24"/>
          <w:szCs w:val="24"/>
        </w:rPr>
        <w:t>Событие сверхвысокой энергии KM3-230213A как космогенное нейтрино</w:t>
      </w:r>
    </w:p>
    <w:p w:rsidR="00C03CCA" w:rsidRPr="00C03CCA" w:rsidRDefault="00C03CCA" w:rsidP="00C03CCA">
      <w:pPr>
        <w:spacing w:line="240" w:lineRule="auto"/>
        <w:ind w:firstLine="567"/>
        <w:jc w:val="both"/>
        <w:rPr>
          <w:rFonts w:ascii="Times New Roman" w:eastAsia="Calibri" w:hAnsi="Times New Roman"/>
          <w:sz w:val="24"/>
          <w:szCs w:val="24"/>
        </w:rPr>
      </w:pPr>
      <w:r w:rsidRPr="00C03CCA">
        <w:rPr>
          <w:rFonts w:ascii="Times New Roman" w:eastAsia="Calibri" w:hAnsi="Times New Roman"/>
          <w:sz w:val="24"/>
          <w:szCs w:val="24"/>
        </w:rPr>
        <w:t xml:space="preserve">Недавно эксперимент KM3NeT сообщил об обнаружении нейтрино с исключительно высокой энергией 220 ПэВ, происхождение которого остается неясным. Соответствующее значение потока нейтрино противоречит результатам других экспериментов по исследованию высокоэнергетических нейтрино. Рассмотрена возможность того, что это нейтрино является космогенным, то есть образуется в результате взаимодействия космических лучей ультравысоких энергий (КЛУВЭ) с межгалактической средой. В работе импользованы модели потока КЛУВЭ, полученные в эксперименте Telescope Array, который характеризуется преимущественно легким массовым составом. Показано, что предсказания потока космогенных нейтрино в этих моделях согласуются с измерениями, полученными только в эксперименте KM3NeT, и с измерениями «глобальной нейтринной обсерватории» на уровне приблизительно 2σ. Примечательно, что этот результат достигается в минимальной версии моделей потока КЛУВЭ, которые предполагают одну популяцию источников со стандартной космологической эволюцией. </w:t>
      </w:r>
    </w:p>
    <w:p w:rsidR="00C03CCA" w:rsidRPr="00C03CCA" w:rsidRDefault="00C03CCA" w:rsidP="00C03CCA">
      <w:pPr>
        <w:shd w:val="clear" w:color="auto" w:fill="FFFFFF"/>
        <w:spacing w:after="0" w:line="240" w:lineRule="auto"/>
        <w:rPr>
          <w:rFonts w:ascii="Times New Roman" w:eastAsia="Calibri" w:hAnsi="Times New Roman"/>
          <w:b/>
          <w:sz w:val="24"/>
          <w:szCs w:val="24"/>
        </w:rPr>
      </w:pPr>
    </w:p>
    <w:p w:rsidR="00C03CCA" w:rsidRPr="00C03CCA" w:rsidRDefault="00C03CCA" w:rsidP="00C03CCA">
      <w:pPr>
        <w:shd w:val="clear" w:color="auto" w:fill="FFFFFF"/>
        <w:spacing w:after="0" w:line="240" w:lineRule="auto"/>
        <w:rPr>
          <w:rFonts w:ascii="Times New Roman" w:eastAsia="Calibri" w:hAnsi="Times New Roman"/>
          <w:b/>
          <w:sz w:val="24"/>
          <w:szCs w:val="24"/>
        </w:rPr>
      </w:pPr>
    </w:p>
    <w:p w:rsidR="00C03CCA" w:rsidRDefault="00C03CCA" w:rsidP="00C03CCA">
      <w:pPr>
        <w:shd w:val="clear" w:color="auto" w:fill="FFFFFF"/>
        <w:spacing w:after="0" w:line="240" w:lineRule="auto"/>
        <w:jc w:val="center"/>
        <w:rPr>
          <w:rFonts w:ascii="Times New Roman" w:eastAsia="Calibri" w:hAnsi="Times New Roman"/>
          <w:b/>
          <w:sz w:val="24"/>
          <w:szCs w:val="24"/>
        </w:rPr>
      </w:pPr>
      <w:r w:rsidRPr="00C03CCA">
        <w:rPr>
          <w:rFonts w:ascii="Times New Roman" w:eastAsia="Times New Roman" w:hAnsi="Times New Roman"/>
          <w:noProof/>
          <w:sz w:val="24"/>
          <w:szCs w:val="24"/>
          <w:lang w:eastAsia="ru-RU"/>
        </w:rPr>
        <w:drawing>
          <wp:inline distT="0" distB="0" distL="0" distR="0" wp14:anchorId="05FA4F39">
            <wp:extent cx="4023995" cy="2740025"/>
            <wp:effectExtent l="0" t="0" r="0" b="3175"/>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023995" cy="2740025"/>
                    </a:xfrm>
                    <a:prstGeom prst="rect">
                      <a:avLst/>
                    </a:prstGeom>
                  </pic:spPr>
                </pic:pic>
              </a:graphicData>
            </a:graphic>
          </wp:inline>
        </w:drawing>
      </w:r>
    </w:p>
    <w:p w:rsidR="00C03CCA" w:rsidRPr="00C03CCA" w:rsidRDefault="00C03CCA" w:rsidP="00C03CCA">
      <w:pPr>
        <w:shd w:val="clear" w:color="auto" w:fill="FFFFFF"/>
        <w:spacing w:after="0" w:line="240" w:lineRule="auto"/>
        <w:jc w:val="both"/>
        <w:rPr>
          <w:rFonts w:ascii="Times New Roman" w:eastAsia="Times New Roman" w:hAnsi="Times New Roman"/>
          <w:sz w:val="24"/>
          <w:szCs w:val="24"/>
          <w:lang w:eastAsia="ru-RU"/>
        </w:rPr>
      </w:pPr>
      <w:r w:rsidRPr="00C03CCA">
        <w:rPr>
          <w:rFonts w:ascii="Times New Roman" w:eastAsia="Calibri" w:hAnsi="Times New Roman"/>
          <w:sz w:val="24"/>
          <w:szCs w:val="24"/>
        </w:rPr>
        <w:t xml:space="preserve">Рисунок 1. </w:t>
      </w:r>
      <w:r w:rsidRPr="00C03CCA">
        <w:rPr>
          <w:rFonts w:ascii="Times New Roman" w:eastAsia="Times New Roman" w:hAnsi="Times New Roman"/>
          <w:sz w:val="24"/>
          <w:szCs w:val="24"/>
          <w:lang w:eastAsia="ru-RU"/>
        </w:rPr>
        <w:t>Поток нейтрино на один аромат при условии равнораспределения нейтрино по ароматам. Красные и оливковые кресты обозначают измерения только KM3NeT и комбинации нейтринных экспериментов. Вертикальные полосы представляют собой доверительные интервалы 1σ, 2σ, 3σ и 1σ. Синие и зеленые сплошные линии показывают потоки для двух моделей потока КЛУВЭ.</w:t>
      </w:r>
    </w:p>
    <w:p w:rsidR="00C03CCA" w:rsidRDefault="00C03CCA" w:rsidP="00C03CCA">
      <w:pPr>
        <w:shd w:val="clear" w:color="auto" w:fill="FFFFFF"/>
        <w:spacing w:after="0" w:line="240" w:lineRule="auto"/>
        <w:rPr>
          <w:rFonts w:ascii="Times New Roman" w:eastAsia="Calibri" w:hAnsi="Times New Roman"/>
          <w:b/>
          <w:sz w:val="24"/>
          <w:szCs w:val="24"/>
        </w:rPr>
      </w:pPr>
    </w:p>
    <w:p w:rsidR="00C03CCA" w:rsidRPr="00C03CCA" w:rsidRDefault="00C03CCA" w:rsidP="00C03CCA">
      <w:pPr>
        <w:shd w:val="clear" w:color="auto" w:fill="FFFFFF"/>
        <w:spacing w:after="0" w:line="240" w:lineRule="auto"/>
        <w:rPr>
          <w:rFonts w:ascii="Times New Roman" w:eastAsia="Calibri" w:hAnsi="Times New Roman"/>
          <w:b/>
          <w:sz w:val="24"/>
          <w:szCs w:val="24"/>
        </w:rPr>
      </w:pPr>
      <w:r w:rsidRPr="00C03CCA">
        <w:rPr>
          <w:rFonts w:ascii="Times New Roman" w:eastAsia="Calibri" w:hAnsi="Times New Roman"/>
          <w:b/>
          <w:sz w:val="24"/>
          <w:szCs w:val="24"/>
        </w:rPr>
        <w:t>Публикации:</w:t>
      </w: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sz w:val="24"/>
          <w:szCs w:val="24"/>
        </w:rPr>
        <w:t xml:space="preserve">1. </w:t>
      </w:r>
      <w:r w:rsidRPr="00C03CCA">
        <w:rPr>
          <w:rFonts w:ascii="Calibri;Arial" w:eastAsia="Calibri" w:hAnsi="Calibri;Arial"/>
          <w:szCs w:val="24"/>
        </w:rPr>
        <w:t>М.Ю. Кузнецов, Н.А. Петров, Я.С. Савченко, "Событие ультравысокой энергии KM3-230213A как космогенное нейтрино в свете минимальных моделей потока КЛУВЭ", Письма в ЖЭТФ 123 (2026) 5, 315–325</w:t>
      </w:r>
    </w:p>
    <w:p w:rsidR="00C03CCA" w:rsidRPr="00C03CCA" w:rsidRDefault="00C03CCA" w:rsidP="00C03CCA">
      <w:pPr>
        <w:shd w:val="clear" w:color="auto" w:fill="FFFFFF"/>
        <w:spacing w:after="0" w:line="240" w:lineRule="auto"/>
        <w:rPr>
          <w:rFonts w:ascii="Times New Roman" w:eastAsia="Calibri" w:hAnsi="Times New Roman"/>
          <w:sz w:val="24"/>
          <w:szCs w:val="24"/>
        </w:rPr>
      </w:pP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b/>
          <w:sz w:val="24"/>
          <w:szCs w:val="24"/>
        </w:rPr>
        <w:t>Координатор работ</w:t>
      </w:r>
      <w:r w:rsidRPr="00C03CCA">
        <w:rPr>
          <w:rFonts w:ascii="Times New Roman" w:eastAsia="Calibri" w:hAnsi="Times New Roman"/>
          <w:b/>
          <w:bCs/>
          <w:sz w:val="24"/>
          <w:szCs w:val="24"/>
        </w:rPr>
        <w:t>: Кузнецов Михаил Юрьевич</w:t>
      </w: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sz w:val="24"/>
          <w:szCs w:val="24"/>
        </w:rPr>
        <w:lastRenderedPageBreak/>
        <w:t xml:space="preserve">эл.почта: </w:t>
      </w:r>
      <w:r w:rsidRPr="00C03CCA">
        <w:rPr>
          <w:rFonts w:ascii="Times New Roman" w:eastAsia="Calibri" w:hAnsi="Times New Roman"/>
          <w:color w:val="0563C1"/>
          <w:sz w:val="24"/>
          <w:szCs w:val="24"/>
          <w:u w:val="single"/>
          <w:lang w:val="en-US"/>
        </w:rPr>
        <w:t>mkuzn</w:t>
      </w:r>
      <w:r w:rsidRPr="00C03CCA">
        <w:rPr>
          <w:rFonts w:ascii="Times New Roman" w:eastAsia="Calibri" w:hAnsi="Times New Roman"/>
          <w:color w:val="0563C1"/>
          <w:sz w:val="24"/>
          <w:szCs w:val="24"/>
          <w:u w:val="single"/>
        </w:rPr>
        <w:t>@</w:t>
      </w:r>
      <w:r w:rsidRPr="00C03CCA">
        <w:rPr>
          <w:rFonts w:ascii="Times New Roman" w:eastAsia="Calibri" w:hAnsi="Times New Roman"/>
          <w:color w:val="0563C1"/>
          <w:sz w:val="24"/>
          <w:szCs w:val="24"/>
          <w:u w:val="single"/>
          <w:lang w:val="en-US"/>
        </w:rPr>
        <w:t>ms</w:t>
      </w:r>
      <w:r w:rsidRPr="00C03CCA">
        <w:rPr>
          <w:rFonts w:ascii="Times New Roman" w:eastAsia="Calibri" w:hAnsi="Times New Roman"/>
          <w:color w:val="0563C1"/>
          <w:sz w:val="24"/>
          <w:szCs w:val="24"/>
          <w:u w:val="single"/>
        </w:rPr>
        <w:t>2.</w:t>
      </w:r>
      <w:r w:rsidRPr="00C03CCA">
        <w:rPr>
          <w:rFonts w:ascii="Times New Roman" w:eastAsia="Calibri" w:hAnsi="Times New Roman"/>
          <w:color w:val="0563C1"/>
          <w:sz w:val="24"/>
          <w:szCs w:val="24"/>
          <w:u w:val="single"/>
          <w:lang w:val="en-US"/>
        </w:rPr>
        <w:t>inr</w:t>
      </w:r>
      <w:r w:rsidRPr="00C03CCA">
        <w:rPr>
          <w:rFonts w:ascii="Times New Roman" w:eastAsia="Calibri" w:hAnsi="Times New Roman"/>
          <w:color w:val="0563C1"/>
          <w:sz w:val="24"/>
          <w:szCs w:val="24"/>
          <w:u w:val="single"/>
        </w:rPr>
        <w:t>.</w:t>
      </w:r>
      <w:r w:rsidRPr="00C03CCA">
        <w:rPr>
          <w:rFonts w:ascii="Times New Roman" w:eastAsia="Calibri" w:hAnsi="Times New Roman"/>
          <w:color w:val="0563C1"/>
          <w:sz w:val="24"/>
          <w:szCs w:val="24"/>
          <w:u w:val="single"/>
          <w:lang w:val="en-US"/>
        </w:rPr>
        <w:t>ac</w:t>
      </w:r>
      <w:r w:rsidRPr="00C03CCA">
        <w:rPr>
          <w:rFonts w:ascii="Times New Roman" w:eastAsia="Calibri" w:hAnsi="Times New Roman"/>
          <w:color w:val="0563C1"/>
          <w:sz w:val="24"/>
          <w:szCs w:val="24"/>
          <w:u w:val="single"/>
        </w:rPr>
        <w:t>.</w:t>
      </w:r>
      <w:r w:rsidRPr="00C03CCA">
        <w:rPr>
          <w:rFonts w:ascii="Times New Roman" w:eastAsia="Calibri" w:hAnsi="Times New Roman"/>
          <w:color w:val="0563C1"/>
          <w:sz w:val="24"/>
          <w:szCs w:val="24"/>
          <w:u w:val="single"/>
          <w:lang w:val="en-US"/>
        </w:rPr>
        <w:t>ru</w:t>
      </w: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b/>
          <w:sz w:val="24"/>
          <w:szCs w:val="24"/>
        </w:rPr>
        <w:t>ПНФИ</w:t>
      </w:r>
      <w:r w:rsidRPr="00C03CCA">
        <w:rPr>
          <w:rFonts w:ascii="Times New Roman" w:eastAsia="Calibri" w:hAnsi="Times New Roman"/>
          <w:sz w:val="24"/>
          <w:szCs w:val="24"/>
        </w:rPr>
        <w:t xml:space="preserve"> 1.3.3.3. Нейтринная физика, астрофизические и космологические аспекты ядерной физики и физики элементарных частиц</w:t>
      </w:r>
    </w:p>
    <w:p w:rsidR="00C03CCA" w:rsidRDefault="00C03CCA" w:rsidP="00C03CCA">
      <w:pPr>
        <w:spacing w:line="240" w:lineRule="auto"/>
        <w:ind w:left="927"/>
        <w:jc w:val="center"/>
        <w:rPr>
          <w:rFonts w:ascii="Times New Roman" w:eastAsia="Calibri" w:hAnsi="Times New Roman"/>
          <w:b/>
          <w:i/>
          <w:iCs/>
          <w:sz w:val="24"/>
          <w:szCs w:val="24"/>
        </w:rPr>
      </w:pPr>
    </w:p>
    <w:p w:rsidR="00C03CCA" w:rsidRPr="00C03CCA" w:rsidRDefault="00C03CCA" w:rsidP="00C03CCA">
      <w:pPr>
        <w:spacing w:line="240" w:lineRule="auto"/>
        <w:ind w:left="927"/>
        <w:jc w:val="center"/>
        <w:rPr>
          <w:rFonts w:ascii="Times New Roman" w:eastAsia="Calibri" w:hAnsi="Times New Roman"/>
          <w:b/>
          <w:i/>
          <w:iCs/>
          <w:sz w:val="24"/>
          <w:szCs w:val="24"/>
        </w:rPr>
      </w:pPr>
      <w:r w:rsidRPr="00C03CCA">
        <w:rPr>
          <w:rFonts w:ascii="Times New Roman" w:eastAsia="Calibri" w:hAnsi="Times New Roman"/>
          <w:b/>
          <w:i/>
          <w:iCs/>
          <w:sz w:val="24"/>
          <w:szCs w:val="24"/>
        </w:rPr>
        <w:t>Предложен новый эксперимент Baikal-Top, регистрирующий широкие атмосферные ливни совместно с Baikal-GVD</w:t>
      </w:r>
    </w:p>
    <w:p w:rsidR="00C03CCA" w:rsidRPr="00C03CCA" w:rsidRDefault="00C03CCA" w:rsidP="00C03CCA">
      <w:pPr>
        <w:spacing w:line="240" w:lineRule="auto"/>
        <w:ind w:firstLine="567"/>
        <w:jc w:val="both"/>
        <w:rPr>
          <w:rFonts w:ascii="Times New Roman" w:eastAsia="Calibri" w:hAnsi="Times New Roman"/>
          <w:sz w:val="24"/>
          <w:szCs w:val="24"/>
        </w:rPr>
      </w:pPr>
      <w:r w:rsidRPr="00C03CCA">
        <w:rPr>
          <w:rFonts w:ascii="Times New Roman" w:eastAsia="Calibri" w:hAnsi="Times New Roman"/>
          <w:sz w:val="24"/>
          <w:szCs w:val="24"/>
        </w:rPr>
        <w:t>Исследована возможность построения эксперимента Baikal-Top для одновременной регистрации высокоэнергетических широких атмосферных ливней (ШАЛ) наземным детекторным комплексом и нейтринным телескопом Baikal-GVD. Размещение наземного детекторного комплекса на берегу озера Байкал обусловлено тем, что постоянное размещение детекторов на поверхности озера затруднено. В рамках заданной геометрии возможна одновременная регистрация ШАЛ с зенитным углом около 76 градусов в пределах ограниченного телесного угла. Соответствующие наклонные ШАЛ преимущественно состоят из мюонов, как  установка позволит одновременно измерить число низкоэнергетических и высокоэнергетических мюонов в ШАЛ. Это, в свою очередь, позволит проверить моделирование ШАЛ и расчеты потока атмосферных нейтрино. Детектор может быть использован для перекрестной калибровки измерений энергии и направления нейтринным телескопом. Дана оценка количества событий, совместно зарегистрированных детектором Байкал-ГВД и наземной установкой различной площади.</w:t>
      </w: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Times New Roman" w:hAnsi="Times New Roman"/>
          <w:noProof/>
          <w:sz w:val="24"/>
          <w:szCs w:val="24"/>
          <w:lang w:eastAsia="ru-RU"/>
        </w:rPr>
        <w:drawing>
          <wp:anchor distT="0" distB="0" distL="0" distR="0" simplePos="0" relativeHeight="251659264" behindDoc="0" locked="0" layoutInCell="0" allowOverlap="1" wp14:anchorId="051189D3" wp14:editId="0CE1090C">
            <wp:simplePos x="0" y="0"/>
            <wp:positionH relativeFrom="column">
              <wp:align>center</wp:align>
            </wp:positionH>
            <wp:positionV relativeFrom="paragraph">
              <wp:posOffset>635</wp:posOffset>
            </wp:positionV>
            <wp:extent cx="5762625" cy="25768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5762625" cy="2576830"/>
                    </a:xfrm>
                    <a:prstGeom prst="rect">
                      <a:avLst/>
                    </a:prstGeom>
                  </pic:spPr>
                </pic:pic>
              </a:graphicData>
            </a:graphic>
          </wp:anchor>
        </w:drawing>
      </w:r>
      <w:r w:rsidRPr="00C03CCA">
        <w:rPr>
          <w:rFonts w:ascii="Times New Roman" w:eastAsia="Calibri" w:hAnsi="Times New Roman"/>
          <w:i/>
          <w:iCs/>
          <w:sz w:val="24"/>
          <w:szCs w:val="24"/>
        </w:rPr>
        <w:t>Рисунок 1. Геометрия совместного наблюдения наклонных ШАЛ установками Baikal-GVD и Baikal-Top.</w:t>
      </w:r>
    </w:p>
    <w:p w:rsidR="00C03CCA" w:rsidRPr="00C03CCA" w:rsidRDefault="00C03CCA" w:rsidP="00C03CCA">
      <w:pPr>
        <w:shd w:val="clear" w:color="auto" w:fill="FFFFFF"/>
        <w:spacing w:after="0" w:line="240" w:lineRule="auto"/>
        <w:rPr>
          <w:rFonts w:ascii="Times New Roman" w:eastAsia="Calibri" w:hAnsi="Times New Roman"/>
          <w:b/>
          <w:sz w:val="24"/>
          <w:szCs w:val="24"/>
        </w:rPr>
      </w:pPr>
    </w:p>
    <w:p w:rsidR="00C03CCA" w:rsidRPr="00C03CCA" w:rsidRDefault="00C03CCA" w:rsidP="00C03CCA">
      <w:pPr>
        <w:shd w:val="clear" w:color="auto" w:fill="FFFFFF"/>
        <w:spacing w:after="0" w:line="240" w:lineRule="auto"/>
        <w:rPr>
          <w:rFonts w:ascii="Times New Roman" w:eastAsia="Calibri" w:hAnsi="Times New Roman"/>
          <w:b/>
          <w:sz w:val="24"/>
          <w:szCs w:val="24"/>
        </w:rPr>
      </w:pPr>
    </w:p>
    <w:p w:rsidR="00C03CCA" w:rsidRPr="00C03CCA" w:rsidRDefault="00C03CCA" w:rsidP="00C03CCA">
      <w:pPr>
        <w:shd w:val="clear" w:color="auto" w:fill="FFFFFF"/>
        <w:spacing w:after="0" w:line="240" w:lineRule="auto"/>
        <w:rPr>
          <w:rFonts w:ascii="Times New Roman" w:eastAsia="Calibri" w:hAnsi="Times New Roman"/>
          <w:b/>
          <w:sz w:val="24"/>
          <w:szCs w:val="24"/>
          <w:lang w:val="en-US"/>
        </w:rPr>
      </w:pPr>
      <w:r w:rsidRPr="00C03CCA">
        <w:rPr>
          <w:rFonts w:ascii="Times New Roman" w:eastAsia="Calibri" w:hAnsi="Times New Roman"/>
          <w:b/>
          <w:sz w:val="24"/>
          <w:szCs w:val="24"/>
        </w:rPr>
        <w:t>Публикации</w:t>
      </w:r>
      <w:r w:rsidRPr="00C03CCA">
        <w:rPr>
          <w:rFonts w:ascii="Times New Roman" w:eastAsia="Calibri" w:hAnsi="Times New Roman"/>
          <w:b/>
          <w:sz w:val="24"/>
          <w:szCs w:val="24"/>
          <w:lang w:val="en-US"/>
        </w:rPr>
        <w:t>:</w:t>
      </w:r>
    </w:p>
    <w:p w:rsidR="00C03CCA" w:rsidRPr="00C03CCA" w:rsidRDefault="00C03CCA" w:rsidP="00C03CCA">
      <w:pPr>
        <w:shd w:val="clear" w:color="auto" w:fill="FFFFFF"/>
        <w:spacing w:after="0" w:line="240" w:lineRule="auto"/>
        <w:rPr>
          <w:rFonts w:ascii="Times New Roman" w:eastAsia="Calibri" w:hAnsi="Times New Roman"/>
          <w:sz w:val="24"/>
          <w:szCs w:val="24"/>
          <w:lang w:val="en-US"/>
        </w:rPr>
      </w:pPr>
      <w:r w:rsidRPr="00C03CCA">
        <w:rPr>
          <w:rFonts w:ascii="Times New Roman" w:eastAsia="Calibri" w:hAnsi="Times New Roman"/>
          <w:sz w:val="24"/>
          <w:szCs w:val="24"/>
          <w:lang w:val="en-US"/>
        </w:rPr>
        <w:t xml:space="preserve">1. </w:t>
      </w:r>
      <w:r w:rsidRPr="00C03CCA">
        <w:rPr>
          <w:rFonts w:ascii="Calibri;Arial" w:eastAsia="Calibri" w:hAnsi="Calibri;Arial"/>
          <w:szCs w:val="24"/>
          <w:lang w:val="en-US"/>
        </w:rPr>
        <w:t xml:space="preserve">E.A. Kravchenko, G.I. Rubtsov, D.S. Zhadan "Towards Baikal-Top: Feasibility study of an onshore detector system for the joint registration of EAS with Baikal-GVD", </w:t>
      </w:r>
      <w:r w:rsidRPr="00C03CCA">
        <w:rPr>
          <w:rFonts w:ascii="Calibri;Arial" w:eastAsia="Calibri" w:hAnsi="Calibri;Arial"/>
          <w:szCs w:val="24"/>
        </w:rPr>
        <w:t>ЖЭТФ</w:t>
      </w:r>
      <w:r w:rsidRPr="00C03CCA">
        <w:rPr>
          <w:rFonts w:ascii="Calibri;Arial" w:eastAsia="Calibri" w:hAnsi="Calibri;Arial"/>
          <w:szCs w:val="24"/>
          <w:lang w:val="en-US"/>
        </w:rPr>
        <w:t xml:space="preserve"> 169 (2026) 2, 205–211</w:t>
      </w:r>
    </w:p>
    <w:p w:rsidR="00C03CCA" w:rsidRPr="00C03CCA" w:rsidRDefault="00C03CCA" w:rsidP="00C03CCA">
      <w:pPr>
        <w:shd w:val="clear" w:color="auto" w:fill="FFFFFF"/>
        <w:spacing w:after="0" w:line="240" w:lineRule="auto"/>
        <w:rPr>
          <w:rFonts w:ascii="Times New Roman" w:eastAsia="Calibri" w:hAnsi="Times New Roman"/>
          <w:sz w:val="24"/>
          <w:szCs w:val="24"/>
          <w:lang w:val="en-US"/>
        </w:rPr>
      </w:pP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b/>
          <w:sz w:val="24"/>
          <w:szCs w:val="24"/>
        </w:rPr>
        <w:t>Координатор работ</w:t>
      </w:r>
      <w:r w:rsidRPr="00C03CCA">
        <w:rPr>
          <w:rFonts w:ascii="Times New Roman" w:eastAsia="Calibri" w:hAnsi="Times New Roman"/>
          <w:b/>
          <w:bCs/>
          <w:sz w:val="24"/>
          <w:szCs w:val="24"/>
        </w:rPr>
        <w:t>: Рубцов Григорий Игоревич</w:t>
      </w: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sz w:val="24"/>
          <w:szCs w:val="24"/>
        </w:rPr>
        <w:t xml:space="preserve">эл.почта: </w:t>
      </w:r>
      <w:r w:rsidRPr="00C03CCA">
        <w:rPr>
          <w:rFonts w:ascii="Times New Roman" w:eastAsia="Calibri" w:hAnsi="Times New Roman"/>
          <w:color w:val="0563C1"/>
          <w:sz w:val="24"/>
          <w:szCs w:val="24"/>
          <w:u w:val="single"/>
          <w:lang w:val="en-US"/>
        </w:rPr>
        <w:t>grisha</w:t>
      </w:r>
      <w:r w:rsidRPr="00C03CCA">
        <w:rPr>
          <w:rFonts w:ascii="Times New Roman" w:eastAsia="Calibri" w:hAnsi="Times New Roman"/>
          <w:color w:val="0563C1"/>
          <w:sz w:val="24"/>
          <w:szCs w:val="24"/>
          <w:u w:val="single"/>
        </w:rPr>
        <w:t>@</w:t>
      </w:r>
      <w:r w:rsidRPr="00C03CCA">
        <w:rPr>
          <w:rFonts w:ascii="Times New Roman" w:eastAsia="Calibri" w:hAnsi="Times New Roman"/>
          <w:color w:val="0563C1"/>
          <w:sz w:val="24"/>
          <w:szCs w:val="24"/>
          <w:u w:val="single"/>
          <w:lang w:val="en-US"/>
        </w:rPr>
        <w:t>ms</w:t>
      </w:r>
      <w:r w:rsidRPr="00C03CCA">
        <w:rPr>
          <w:rFonts w:ascii="Times New Roman" w:eastAsia="Calibri" w:hAnsi="Times New Roman"/>
          <w:color w:val="0563C1"/>
          <w:sz w:val="24"/>
          <w:szCs w:val="24"/>
          <w:u w:val="single"/>
        </w:rPr>
        <w:t>2.</w:t>
      </w:r>
      <w:r w:rsidRPr="00C03CCA">
        <w:rPr>
          <w:rFonts w:ascii="Times New Roman" w:eastAsia="Calibri" w:hAnsi="Times New Roman"/>
          <w:color w:val="0563C1"/>
          <w:sz w:val="24"/>
          <w:szCs w:val="24"/>
          <w:u w:val="single"/>
          <w:lang w:val="en-US"/>
        </w:rPr>
        <w:t>inr</w:t>
      </w:r>
      <w:r w:rsidRPr="00C03CCA">
        <w:rPr>
          <w:rFonts w:ascii="Times New Roman" w:eastAsia="Calibri" w:hAnsi="Times New Roman"/>
          <w:color w:val="0563C1"/>
          <w:sz w:val="24"/>
          <w:szCs w:val="24"/>
          <w:u w:val="single"/>
        </w:rPr>
        <w:t>.</w:t>
      </w:r>
      <w:r w:rsidRPr="00C03CCA">
        <w:rPr>
          <w:rFonts w:ascii="Times New Roman" w:eastAsia="Calibri" w:hAnsi="Times New Roman"/>
          <w:color w:val="0563C1"/>
          <w:sz w:val="24"/>
          <w:szCs w:val="24"/>
          <w:u w:val="single"/>
          <w:lang w:val="en-US"/>
        </w:rPr>
        <w:t>ac</w:t>
      </w:r>
      <w:r w:rsidRPr="00C03CCA">
        <w:rPr>
          <w:rFonts w:ascii="Times New Roman" w:eastAsia="Calibri" w:hAnsi="Times New Roman"/>
          <w:color w:val="0563C1"/>
          <w:sz w:val="24"/>
          <w:szCs w:val="24"/>
          <w:u w:val="single"/>
        </w:rPr>
        <w:t>.</w:t>
      </w:r>
      <w:r w:rsidRPr="00C03CCA">
        <w:rPr>
          <w:rFonts w:ascii="Times New Roman" w:eastAsia="Calibri" w:hAnsi="Times New Roman"/>
          <w:color w:val="0563C1"/>
          <w:sz w:val="24"/>
          <w:szCs w:val="24"/>
          <w:u w:val="single"/>
          <w:lang w:val="en-US"/>
        </w:rPr>
        <w:t>ru</w:t>
      </w: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sz w:val="24"/>
          <w:szCs w:val="24"/>
        </w:rPr>
        <w:t>тел. +7(903)755-1732</w:t>
      </w:r>
    </w:p>
    <w:p w:rsidR="00C03CCA" w:rsidRPr="00C03CCA" w:rsidRDefault="00C03CCA" w:rsidP="00C03CCA">
      <w:pPr>
        <w:shd w:val="clear" w:color="auto" w:fill="FFFFFF"/>
        <w:spacing w:after="0" w:line="240" w:lineRule="auto"/>
        <w:rPr>
          <w:rFonts w:ascii="Times New Roman" w:eastAsia="Calibri" w:hAnsi="Times New Roman"/>
          <w:sz w:val="24"/>
          <w:szCs w:val="24"/>
        </w:rPr>
      </w:pPr>
      <w:r w:rsidRPr="00C03CCA">
        <w:rPr>
          <w:rFonts w:ascii="Times New Roman" w:eastAsia="Calibri" w:hAnsi="Times New Roman"/>
          <w:b/>
          <w:sz w:val="24"/>
          <w:szCs w:val="24"/>
        </w:rPr>
        <w:t>ПНФИ</w:t>
      </w:r>
      <w:r w:rsidRPr="00C03CCA">
        <w:rPr>
          <w:rFonts w:ascii="Times New Roman" w:eastAsia="Calibri" w:hAnsi="Times New Roman"/>
          <w:sz w:val="24"/>
          <w:szCs w:val="24"/>
        </w:rPr>
        <w:t xml:space="preserve"> 1.3.3.3. Нейтринная физика, астрофизические и космологические аспекты ядерной физики и физики элементарных частиц</w:t>
      </w:r>
    </w:p>
    <w:p w:rsidR="00C03CCA" w:rsidRPr="00C03CCA" w:rsidRDefault="00C03CCA" w:rsidP="00C03CCA">
      <w:pPr>
        <w:rPr>
          <w:rFonts w:ascii="Calibri" w:eastAsia="Calibri" w:hAnsi="Calibri"/>
        </w:rPr>
      </w:pPr>
    </w:p>
    <w:p w:rsidR="008A11E1" w:rsidRPr="008A11E1" w:rsidRDefault="008A11E1" w:rsidP="008A11E1">
      <w:pPr>
        <w:suppressAutoHyphens w:val="0"/>
        <w:spacing w:after="0" w:line="276" w:lineRule="auto"/>
        <w:ind w:firstLine="709"/>
        <w:jc w:val="both"/>
        <w:rPr>
          <w:rFonts w:ascii="Times New Roman" w:eastAsia="Calibri" w:hAnsi="Times New Roman"/>
          <w:sz w:val="24"/>
          <w:szCs w:val="24"/>
        </w:rPr>
      </w:pPr>
    </w:p>
    <w:p w:rsidR="008A11E1" w:rsidRPr="008A11E1" w:rsidRDefault="008A11E1" w:rsidP="008A11E1">
      <w:pPr>
        <w:suppressAutoHyphens w:val="0"/>
        <w:spacing w:after="0" w:line="240" w:lineRule="auto"/>
        <w:rPr>
          <w:rFonts w:ascii="Times New Roman" w:eastAsia="Times New Roman" w:hAnsi="Times New Roman"/>
          <w:b/>
          <w:bCs/>
          <w:sz w:val="24"/>
          <w:szCs w:val="24"/>
        </w:rPr>
      </w:pPr>
    </w:p>
    <w:p w:rsidR="001C6027" w:rsidRPr="001C6027" w:rsidRDefault="001C6027" w:rsidP="001C6027">
      <w:pPr>
        <w:spacing w:line="276" w:lineRule="auto"/>
        <w:jc w:val="center"/>
        <w:rPr>
          <w:rFonts w:ascii="Times New Roman" w:eastAsia="Calibri" w:hAnsi="Times New Roman"/>
          <w:b/>
          <w:bCs/>
          <w:i/>
          <w:iCs/>
          <w:kern w:val="2"/>
          <w:sz w:val="24"/>
          <w:szCs w:val="24"/>
          <w:lang w:eastAsia="ru-RU"/>
          <w14:ligatures w14:val="standardContextual"/>
        </w:rPr>
      </w:pPr>
      <w:r w:rsidRPr="001C6027">
        <w:rPr>
          <w:rFonts w:ascii="Times New Roman" w:eastAsia="Calibri" w:hAnsi="Times New Roman"/>
          <w:b/>
          <w:bCs/>
          <w:i/>
          <w:iCs/>
          <w:kern w:val="2"/>
          <w:sz w:val="24"/>
          <w:szCs w:val="24"/>
          <w:lang w:eastAsia="ru-RU"/>
          <w14:ligatures w14:val="standardContextual"/>
        </w:rPr>
        <w:lastRenderedPageBreak/>
        <w:t>Эксперимент ALICE обнаружил новые признаки образования кварк-глюонной плазмы в столкновениях протонов на Большом адронном коллайдере.</w:t>
      </w:r>
    </w:p>
    <w:p w:rsidR="001C6027" w:rsidRPr="001C6027" w:rsidRDefault="001C6027" w:rsidP="001C6027">
      <w:pPr>
        <w:spacing w:line="276" w:lineRule="auto"/>
        <w:ind w:firstLine="708"/>
        <w:jc w:val="both"/>
        <w:rPr>
          <w:rFonts w:ascii="Times New Roman" w:eastAsia="Calibri" w:hAnsi="Times New Roman"/>
          <w:kern w:val="2"/>
          <w:sz w:val="24"/>
          <w:szCs w:val="24"/>
          <w:lang w:eastAsia="ru-RU"/>
          <w14:ligatures w14:val="standardContextual"/>
        </w:rPr>
      </w:pPr>
      <w:r w:rsidRPr="001C6027">
        <w:rPr>
          <w:rFonts w:ascii="Times New Roman" w:eastAsia="Calibri" w:hAnsi="Times New Roman"/>
          <w:kern w:val="2"/>
          <w:sz w:val="24"/>
          <w:szCs w:val="24"/>
          <w:lang w:eastAsia="ru-RU"/>
          <w14:ligatures w14:val="standardContextual"/>
        </w:rPr>
        <w:t>В первые несколько микросекунд после Большого взрыва Вселенная находилась в чрезвычайно горячем и плотном состоянии материи, известном как кварк-глюонная плазма (КГП). Ранее считалось, что воссоздать КГП в лаборатории можно исключительно в столкновениях тяжелых ядер высоких энергий, в частности, ядер свинца, а столкновения малых систем, таких как протоны, не могут создавать экстремальные температуры и давления, необходимые для образования КГП. Однако в статье, опубликованной в журнале Nature Communications, коллаборация ALICE сообщает о наблюдении общих закономерностей в столкновениях протонов друг с другом, протонов с ядрами свинца и столкновениях ядер свинца на Большом адронном коллайдере (БАК). Эти результаты проливают свет на возможность формирования и эволюцию КГП в малых системах столкновений и показывают, что размер системы не является ограничивающим фактором для образования КГП.</w:t>
      </w:r>
    </w:p>
    <w:p w:rsidR="001C6027" w:rsidRPr="001C6027" w:rsidRDefault="001C6027" w:rsidP="001C6027">
      <w:pPr>
        <w:spacing w:line="276" w:lineRule="auto"/>
        <w:ind w:firstLine="708"/>
        <w:jc w:val="both"/>
        <w:rPr>
          <w:rFonts w:ascii="Times New Roman" w:eastAsia="Calibri" w:hAnsi="Times New Roman"/>
          <w:sz w:val="24"/>
          <w:szCs w:val="24"/>
          <w:lang w:eastAsia="ru-RU"/>
        </w:rPr>
      </w:pPr>
      <w:r w:rsidRPr="001C6027">
        <w:rPr>
          <w:rFonts w:ascii="Times New Roman" w:eastAsia="Calibri" w:hAnsi="Times New Roman"/>
          <w:sz w:val="24"/>
          <w:szCs w:val="24"/>
        </w:rPr>
        <w:t>Величина коэффициента эллиптического потока (</w:t>
      </w:r>
      <w:r w:rsidRPr="001C6027">
        <w:rPr>
          <w:rFonts w:ascii="Times New Roman" w:eastAsia="Calibri" w:hAnsi="Times New Roman"/>
          <w:sz w:val="24"/>
          <w:szCs w:val="24"/>
          <w:lang w:val="en-US"/>
        </w:rPr>
        <w:t>v</w:t>
      </w:r>
      <w:r w:rsidRPr="001C6027">
        <w:rPr>
          <w:rFonts w:ascii="Times New Roman" w:eastAsia="Calibri" w:hAnsi="Times New Roman"/>
          <w:sz w:val="24"/>
          <w:szCs w:val="24"/>
          <w:vertAlign w:val="superscript"/>
        </w:rPr>
        <w:t>2</w:t>
      </w:r>
      <w:r w:rsidRPr="001C6027">
        <w:rPr>
          <w:rFonts w:ascii="Times New Roman" w:eastAsia="Calibri" w:hAnsi="Times New Roman"/>
          <w:sz w:val="24"/>
          <w:szCs w:val="24"/>
        </w:rPr>
        <w:t xml:space="preserve">) характеризует анизотропию коллективного движения – вылета рождённых в столкновениях различных систем частиц в направлениях, перпендикулярных направлениям пучков до столкновения. Величина потока </w:t>
      </w:r>
      <w:r w:rsidRPr="001C6027">
        <w:rPr>
          <w:rFonts w:ascii="Times New Roman" w:eastAsia="Calibri" w:hAnsi="Times New Roman"/>
          <w:sz w:val="24"/>
          <w:szCs w:val="24"/>
          <w:lang w:val="en-US"/>
        </w:rPr>
        <w:t>v</w:t>
      </w:r>
      <w:r w:rsidRPr="001C6027">
        <w:rPr>
          <w:rFonts w:ascii="Times New Roman" w:eastAsia="Calibri" w:hAnsi="Times New Roman"/>
          <w:sz w:val="24"/>
          <w:szCs w:val="24"/>
          <w:vertAlign w:val="superscript"/>
        </w:rPr>
        <w:t>2</w:t>
      </w:r>
      <w:r w:rsidRPr="001C6027">
        <w:rPr>
          <w:rFonts w:ascii="Times New Roman" w:eastAsia="Calibri" w:hAnsi="Times New Roman"/>
          <w:sz w:val="24"/>
          <w:szCs w:val="24"/>
        </w:rPr>
        <w:t xml:space="preserve"> характеризует неоднородность азимутального разлета образующейся горячей материи, зависит от вида рождающихся частиц, включая количество содержащихся в них кварков, и величины их поперечных импульсов. Для частиц, движущихся с промежуточными и большими поперечными импульсами, этот анизотропный поток существенно зависит от количества содержащихся в них кварков. Частицы – содержащие три кварка барионы, демонстрируют большие величины </w:t>
      </w:r>
      <w:r w:rsidRPr="001C6027">
        <w:rPr>
          <w:rFonts w:ascii="Times New Roman" w:eastAsia="Calibri" w:hAnsi="Times New Roman"/>
          <w:sz w:val="24"/>
          <w:szCs w:val="24"/>
          <w:lang w:val="en-US"/>
        </w:rPr>
        <w:t>v</w:t>
      </w:r>
      <w:r w:rsidRPr="001C6027">
        <w:rPr>
          <w:rFonts w:ascii="Times New Roman" w:eastAsia="Calibri" w:hAnsi="Times New Roman"/>
          <w:sz w:val="24"/>
          <w:szCs w:val="24"/>
          <w:vertAlign w:val="superscript"/>
        </w:rPr>
        <w:t>2</w:t>
      </w:r>
      <w:r w:rsidRPr="001C6027">
        <w:rPr>
          <w:rFonts w:ascii="Times New Roman" w:eastAsia="Calibri" w:hAnsi="Times New Roman"/>
          <w:sz w:val="24"/>
          <w:szCs w:val="24"/>
        </w:rPr>
        <w:t xml:space="preserve"> в сравнении с содержащими только пару кварков мезонами. Основным объяснением этого различия является так называемая коалесценция кварков – процесс, посредством которого свободные кварки в КГП объединяются в частицы. Так как барионы содержат на один кварк больше, чем мезоны, то они характеризуются большими величинам </w:t>
      </w:r>
      <w:r w:rsidRPr="001C6027">
        <w:rPr>
          <w:rFonts w:ascii="Times New Roman" w:eastAsia="Calibri" w:hAnsi="Times New Roman"/>
          <w:sz w:val="24"/>
          <w:szCs w:val="24"/>
          <w:lang w:val="en-US"/>
        </w:rPr>
        <w:t>v</w:t>
      </w:r>
      <w:r w:rsidRPr="001C6027">
        <w:rPr>
          <w:rFonts w:ascii="Times New Roman" w:eastAsia="Calibri" w:hAnsi="Times New Roman"/>
          <w:sz w:val="24"/>
          <w:szCs w:val="24"/>
          <w:vertAlign w:val="superscript"/>
        </w:rPr>
        <w:t>2</w:t>
      </w:r>
      <w:r w:rsidRPr="001C6027">
        <w:rPr>
          <w:rFonts w:ascii="Times New Roman" w:eastAsia="Calibri" w:hAnsi="Times New Roman"/>
          <w:sz w:val="24"/>
          <w:szCs w:val="24"/>
        </w:rPr>
        <w:t>, см.</w:t>
      </w:r>
      <w:r w:rsidRPr="001C6027">
        <w:rPr>
          <w:rFonts w:ascii="Times New Roman" w:eastAsia="Calibri" w:hAnsi="Times New Roman"/>
          <w:sz w:val="24"/>
          <w:szCs w:val="24"/>
          <w:lang w:eastAsia="ru-RU"/>
        </w:rPr>
        <w:t xml:space="preserve"> Рис. 1.</w:t>
      </w:r>
    </w:p>
    <w:p w:rsidR="001C6027" w:rsidRPr="001C6027" w:rsidRDefault="001C6027" w:rsidP="001C6027">
      <w:pPr>
        <w:spacing w:line="276" w:lineRule="auto"/>
        <w:ind w:firstLine="708"/>
        <w:jc w:val="both"/>
        <w:rPr>
          <w:rFonts w:ascii="Times New Roman" w:eastAsia="Calibri" w:hAnsi="Times New Roman"/>
          <w:kern w:val="2"/>
          <w:sz w:val="24"/>
          <w:szCs w:val="24"/>
          <w:lang w:eastAsia="ru-RU"/>
          <w14:ligatures w14:val="standardContextual"/>
        </w:rPr>
      </w:pPr>
      <w:r w:rsidRPr="001C6027">
        <w:rPr>
          <w:rFonts w:ascii="Times New Roman" w:eastAsia="Calibri" w:hAnsi="Times New Roman"/>
          <w:sz w:val="24"/>
          <w:szCs w:val="24"/>
        </w:rPr>
        <w:t xml:space="preserve">В своем новом исследовании коллаборация ALICE измерила эллиптический поток мезонов и барионов, образующихся в столкновениях протон–протон и протон–свинец с высокой множественностью вторичных частиц, тщательно выделив частицы, которые действительно участвуют в коллективном движении, а не образуются, например, при участии высокоэнергетических кварков (джетов). Анализ показал, что, как и при столкновениях тяжелых ионов, для частиц с промежуточными и большими импульсами   </w:t>
      </w:r>
      <w:r w:rsidRPr="001C6027">
        <w:rPr>
          <w:rFonts w:ascii="Times New Roman" w:eastAsia="Calibri" w:hAnsi="Times New Roman"/>
          <w:sz w:val="24"/>
          <w:szCs w:val="24"/>
          <w:lang w:val="en-US"/>
        </w:rPr>
        <w:t>v</w:t>
      </w:r>
      <w:r w:rsidRPr="001C6027">
        <w:rPr>
          <w:rFonts w:ascii="Times New Roman" w:eastAsia="Calibri" w:hAnsi="Times New Roman"/>
          <w:sz w:val="24"/>
          <w:szCs w:val="24"/>
          <w:vertAlign w:val="superscript"/>
        </w:rPr>
        <w:t xml:space="preserve">2 </w:t>
      </w:r>
      <w:r w:rsidRPr="001C6027">
        <w:rPr>
          <w:rFonts w:ascii="Times New Roman" w:eastAsia="Calibri" w:hAnsi="Times New Roman"/>
          <w:sz w:val="24"/>
          <w:szCs w:val="24"/>
        </w:rPr>
        <w:t>был намного больше для барионов, чем для мезонов.</w:t>
      </w:r>
    </w:p>
    <w:p w:rsidR="001C6027" w:rsidRPr="001C6027" w:rsidRDefault="001C6027" w:rsidP="001C6027">
      <w:pPr>
        <w:spacing w:line="276" w:lineRule="auto"/>
        <w:ind w:firstLine="708"/>
        <w:jc w:val="both"/>
        <w:rPr>
          <w:rFonts w:ascii="Times New Roman" w:eastAsia="Calibri" w:hAnsi="Times New Roman"/>
          <w:kern w:val="2"/>
          <w:sz w:val="24"/>
          <w:szCs w:val="24"/>
          <w:lang w:eastAsia="ru-RU"/>
          <w14:ligatures w14:val="standardContextual"/>
        </w:rPr>
      </w:pPr>
      <w:r w:rsidRPr="001C6027">
        <w:rPr>
          <w:rFonts w:ascii="Times New Roman" w:eastAsia="Calibri" w:hAnsi="Times New Roman"/>
          <w:sz w:val="24"/>
          <w:szCs w:val="24"/>
          <w:lang w:eastAsia="ru-RU"/>
        </w:rPr>
        <w:t xml:space="preserve">Результаты </w:t>
      </w:r>
      <w:r w:rsidRPr="001C6027">
        <w:rPr>
          <w:rFonts w:ascii="Times New Roman" w:eastAsia="Calibri" w:hAnsi="Times New Roman"/>
          <w:sz w:val="24"/>
          <w:szCs w:val="24"/>
          <w:lang w:val="en-US" w:eastAsia="ru-RU"/>
        </w:rPr>
        <w:t>ALICE</w:t>
      </w:r>
      <w:r w:rsidRPr="001C6027">
        <w:rPr>
          <w:rFonts w:ascii="Times New Roman" w:eastAsia="Calibri" w:hAnsi="Times New Roman"/>
          <w:sz w:val="24"/>
          <w:szCs w:val="24"/>
          <w:lang w:eastAsia="ru-RU"/>
        </w:rPr>
        <w:t xml:space="preserve"> подтверждают гипотезу о наличии расширяющейся системы кварков даже при малом размере системы. В работе </w:t>
      </w:r>
      <w:r w:rsidRPr="001C6027">
        <w:rPr>
          <w:rFonts w:ascii="Times New Roman" w:eastAsia="Calibri" w:hAnsi="Times New Roman"/>
          <w:kern w:val="2"/>
          <w:sz w:val="24"/>
          <w:szCs w:val="24"/>
          <w:lang w:eastAsia="ru-RU"/>
          <w14:ligatures w14:val="standardContextual"/>
        </w:rPr>
        <w:t>ALICE новые измерения потока сравниваются с предсказаниями моделей, предполагающими образование и эволюцию КГП. Было обнаружено, что модели, учитывающие анизотропный поток кварков и их последующее слияние (коалесценцию) в мезоны и барионы, успешно объясняют наблюдаемую картину потока, тогда как модели, исключающие коалесценцию, не описывают данные. Однако между моделями и данными всё ещё существуют расхождения, которые могут быть связаны с неопределенностями в моделировании субструктуры протона и начальной геометрии столкновений.</w:t>
      </w:r>
    </w:p>
    <w:p w:rsidR="001C6027" w:rsidRPr="001C6027" w:rsidRDefault="001C6027" w:rsidP="001C6027">
      <w:pPr>
        <w:suppressAutoHyphens w:val="0"/>
        <w:spacing w:line="278" w:lineRule="auto"/>
        <w:ind w:firstLine="708"/>
        <w:jc w:val="both"/>
        <w:rPr>
          <w:rFonts w:ascii="Times New Roman" w:eastAsia="Calibri" w:hAnsi="Times New Roman"/>
        </w:rPr>
      </w:pPr>
      <w:r w:rsidRPr="001C6027">
        <w:rPr>
          <w:rFonts w:ascii="Times New Roman" w:eastAsia="Calibri" w:hAnsi="Times New Roman"/>
        </w:rPr>
        <w:lastRenderedPageBreak/>
        <w:t>Представленные результаты были получены благодаря использованию уникальных возможностей идентификации частиц детекторами АЛИСЕ. В состав этих детекторов входят передние детекторы разработанные и созданные в ИЯИ РАН.</w:t>
      </w:r>
    </w:p>
    <w:p w:rsidR="001C6027" w:rsidRPr="001C6027" w:rsidRDefault="001C6027" w:rsidP="001C6027">
      <w:pPr>
        <w:spacing w:line="276" w:lineRule="auto"/>
        <w:ind w:firstLine="708"/>
        <w:jc w:val="both"/>
        <w:rPr>
          <w:rFonts w:ascii="Times New Roman" w:eastAsia="Calibri" w:hAnsi="Times New Roman"/>
          <w:kern w:val="2"/>
          <w:sz w:val="24"/>
          <w:szCs w:val="24"/>
          <w:lang w:eastAsia="ru-RU"/>
          <w14:ligatures w14:val="standardContextual"/>
        </w:rPr>
      </w:pPr>
    </w:p>
    <w:tbl>
      <w:tblPr>
        <w:tblStyle w:val="ad"/>
        <w:tblW w:w="9355" w:type="dxa"/>
        <w:tblLayout w:type="fixed"/>
        <w:tblLook w:val="04A0" w:firstRow="1" w:lastRow="0" w:firstColumn="1" w:lastColumn="0" w:noHBand="0" w:noVBand="1"/>
      </w:tblPr>
      <w:tblGrid>
        <w:gridCol w:w="9355"/>
      </w:tblGrid>
      <w:tr w:rsidR="001C6027" w:rsidRPr="001C6027" w:rsidTr="00BC497F">
        <w:tc>
          <w:tcPr>
            <w:tcW w:w="9355" w:type="dxa"/>
            <w:tcBorders>
              <w:top w:val="nil"/>
              <w:left w:val="nil"/>
              <w:bottom w:val="nil"/>
              <w:right w:val="nil"/>
            </w:tcBorders>
          </w:tcPr>
          <w:p w:rsidR="001C6027" w:rsidRPr="001C6027" w:rsidRDefault="001C6027" w:rsidP="001C6027">
            <w:pPr>
              <w:spacing w:line="276" w:lineRule="auto"/>
              <w:jc w:val="both"/>
              <w:rPr>
                <w:rFonts w:ascii="Times New Roman" w:eastAsia="Calibri" w:hAnsi="Times New Roman"/>
                <w:kern w:val="2"/>
                <w:sz w:val="24"/>
                <w:szCs w:val="24"/>
                <w:lang w:eastAsia="ru-RU"/>
                <w14:ligatures w14:val="standardContextual"/>
              </w:rPr>
            </w:pPr>
            <w:r w:rsidRPr="001C6027">
              <w:rPr>
                <w:rFonts w:ascii="Times New Roman" w:eastAsia="Calibri" w:hAnsi="Times New Roman"/>
                <w:noProof/>
                <w:kern w:val="2"/>
                <w:sz w:val="24"/>
                <w:szCs w:val="24"/>
                <w:lang w:eastAsia="ru-RU"/>
              </w:rPr>
              <w:drawing>
                <wp:inline distT="0" distB="0" distL="0" distR="0" wp14:anchorId="2851FFB4" wp14:editId="6CCB75A1">
                  <wp:extent cx="5803265" cy="2225040"/>
                  <wp:effectExtent l="0" t="0" r="6985" b="3810"/>
                  <wp:docPr id="1338429205" name="Рисунок 1338429205" descr="Изображение выглядит как текст, снимок экрана, диаграмма, линия&#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 снимок экрана, диаграмма, линия&#10;&#10;Контент, сгенерированный ИИ, может содержать ошибки."/>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03265" cy="2225040"/>
                          </a:xfrm>
                          <a:prstGeom prst="rect">
                            <a:avLst/>
                          </a:prstGeom>
                        </pic:spPr>
                      </pic:pic>
                    </a:graphicData>
                  </a:graphic>
                </wp:inline>
              </w:drawing>
            </w:r>
          </w:p>
        </w:tc>
      </w:tr>
      <w:tr w:rsidR="001C6027" w:rsidRPr="001C6027" w:rsidTr="00BC497F">
        <w:tc>
          <w:tcPr>
            <w:tcW w:w="9355" w:type="dxa"/>
            <w:tcBorders>
              <w:top w:val="nil"/>
              <w:left w:val="nil"/>
              <w:bottom w:val="nil"/>
              <w:right w:val="nil"/>
            </w:tcBorders>
          </w:tcPr>
          <w:p w:rsidR="001C6027" w:rsidRPr="001C6027" w:rsidRDefault="001C6027" w:rsidP="001C6027">
            <w:pPr>
              <w:spacing w:line="276" w:lineRule="auto"/>
              <w:jc w:val="both"/>
              <w:rPr>
                <w:rFonts w:ascii="Times New Roman" w:eastAsia="Calibri" w:hAnsi="Times New Roman"/>
                <w:kern w:val="2"/>
                <w:sz w:val="24"/>
                <w:szCs w:val="24"/>
                <w:lang w:eastAsia="ru-RU"/>
                <w14:ligatures w14:val="standardContextual"/>
              </w:rPr>
            </w:pPr>
            <w:r w:rsidRPr="001C6027">
              <w:rPr>
                <w:rFonts w:ascii="Times New Roman" w:eastAsia="Calibri" w:hAnsi="Times New Roman"/>
                <w:kern w:val="2"/>
                <w:sz w:val="24"/>
                <w:szCs w:val="24"/>
                <w:lang w:eastAsia="ru-RU"/>
                <w14:ligatures w14:val="standardContextual"/>
              </w:rPr>
              <w:t xml:space="preserve">Рисунок 1. Измеренная коллаборацией </w:t>
            </w:r>
            <w:r w:rsidRPr="001C6027">
              <w:rPr>
                <w:rFonts w:ascii="Times New Roman" w:eastAsia="Calibri" w:hAnsi="Times New Roman"/>
                <w:kern w:val="2"/>
                <w:sz w:val="24"/>
                <w:szCs w:val="24"/>
                <w:lang w:val="en-US" w:eastAsia="ru-RU"/>
                <w14:ligatures w14:val="standardContextual"/>
              </w:rPr>
              <w:t>ALICE</w:t>
            </w:r>
            <w:r w:rsidRPr="001C6027">
              <w:rPr>
                <w:rFonts w:ascii="Times New Roman" w:eastAsia="Calibri" w:hAnsi="Times New Roman"/>
                <w:kern w:val="2"/>
                <w:sz w:val="24"/>
                <w:szCs w:val="24"/>
                <w:lang w:eastAsia="ru-RU"/>
                <w14:ligatures w14:val="standardContextual"/>
              </w:rPr>
              <w:t xml:space="preserve"> зависимость эллиптического потока </w:t>
            </w:r>
            <w:r w:rsidRPr="001C6027">
              <w:rPr>
                <w:rFonts w:ascii="Times New Roman" w:eastAsia="Calibri" w:hAnsi="Times New Roman"/>
                <w:kern w:val="2"/>
                <w:sz w:val="24"/>
                <w:szCs w:val="24"/>
                <w:lang w:val="en-US" w:eastAsia="ru-RU"/>
                <w14:ligatures w14:val="standardContextual"/>
              </w:rPr>
              <w:t>v</w:t>
            </w:r>
            <w:r w:rsidRPr="001C6027">
              <w:rPr>
                <w:rFonts w:ascii="Times New Roman" w:eastAsia="Calibri" w:hAnsi="Times New Roman"/>
                <w:kern w:val="2"/>
                <w:sz w:val="24"/>
                <w:szCs w:val="24"/>
                <w:vertAlign w:val="superscript"/>
                <w:lang w:eastAsia="ru-RU"/>
                <w14:ligatures w14:val="standardContextual"/>
              </w:rPr>
              <w:t xml:space="preserve">2 </w:t>
            </w:r>
            <w:r w:rsidRPr="001C6027">
              <w:rPr>
                <w:rFonts w:ascii="Times New Roman" w:eastAsia="Calibri" w:hAnsi="Times New Roman"/>
                <w:kern w:val="2"/>
                <w:sz w:val="24"/>
                <w:szCs w:val="24"/>
                <w:lang w:eastAsia="ru-RU"/>
                <w14:ligatures w14:val="standardContextual"/>
              </w:rPr>
              <w:t xml:space="preserve">от поперечного импульса </w:t>
            </w:r>
            <w:r w:rsidRPr="001C6027">
              <w:rPr>
                <w:rFonts w:ascii="Times New Roman" w:eastAsia="Calibri" w:hAnsi="Times New Roman"/>
                <w:i/>
                <w:iCs/>
                <w:kern w:val="2"/>
                <w:sz w:val="24"/>
                <w:szCs w:val="24"/>
                <w:lang w:val="en-US" w:eastAsia="ru-RU"/>
                <w14:ligatures w14:val="standardContextual"/>
              </w:rPr>
              <w:t>p</w:t>
            </w:r>
            <w:r w:rsidRPr="001C6027">
              <w:rPr>
                <w:rFonts w:ascii="Times New Roman" w:eastAsia="Calibri" w:hAnsi="Times New Roman"/>
                <w:kern w:val="2"/>
                <w:sz w:val="24"/>
                <w:szCs w:val="24"/>
                <w:vertAlign w:val="subscript"/>
                <w:lang w:val="en-US" w:eastAsia="ru-RU"/>
                <w14:ligatures w14:val="standardContextual"/>
              </w:rPr>
              <w:t>T</w:t>
            </w:r>
            <w:r w:rsidRPr="001C6027">
              <w:rPr>
                <w:rFonts w:ascii="Times New Roman" w:eastAsia="Calibri" w:hAnsi="Times New Roman"/>
                <w:kern w:val="2"/>
                <w:sz w:val="24"/>
                <w:szCs w:val="24"/>
                <w:lang w:eastAsia="ru-RU"/>
                <w14:ligatures w14:val="standardContextual"/>
              </w:rPr>
              <w:t xml:space="preserve"> для мезонов (π</w:t>
            </w:r>
            <w:r w:rsidRPr="001C6027">
              <w:rPr>
                <w:rFonts w:ascii="Times New Roman" w:eastAsia="Calibri" w:hAnsi="Times New Roman"/>
                <w:kern w:val="2"/>
                <w:sz w:val="24"/>
                <w:szCs w:val="24"/>
                <w:vertAlign w:val="superscript"/>
                <w:lang w:eastAsia="ru-RU"/>
                <w14:ligatures w14:val="standardContextual"/>
              </w:rPr>
              <w:t>±</w:t>
            </w:r>
            <w:r w:rsidRPr="001C6027">
              <w:rPr>
                <w:rFonts w:ascii="Times New Roman" w:eastAsia="Calibri" w:hAnsi="Times New Roman"/>
                <w:kern w:val="2"/>
                <w:sz w:val="24"/>
                <w:szCs w:val="24"/>
                <w:lang w:eastAsia="ru-RU"/>
                <w14:ligatures w14:val="standardContextual"/>
              </w:rPr>
              <w:t>, K</w:t>
            </w:r>
            <w:r w:rsidRPr="001C6027">
              <w:rPr>
                <w:rFonts w:ascii="Times New Roman" w:eastAsia="Calibri" w:hAnsi="Times New Roman"/>
                <w:kern w:val="2"/>
                <w:sz w:val="24"/>
                <w:szCs w:val="24"/>
                <w:vertAlign w:val="superscript"/>
                <w:lang w:eastAsia="ru-RU"/>
                <w14:ligatures w14:val="standardContextual"/>
              </w:rPr>
              <w:t>±</w:t>
            </w:r>
            <w:r w:rsidRPr="001C6027">
              <w:rPr>
                <w:rFonts w:ascii="Times New Roman" w:eastAsia="Calibri" w:hAnsi="Times New Roman"/>
                <w:kern w:val="2"/>
                <w:sz w:val="24"/>
                <w:szCs w:val="24"/>
                <w:lang w:eastAsia="ru-RU"/>
                <w14:ligatures w14:val="standardContextual"/>
              </w:rPr>
              <w:t>, K</w:t>
            </w:r>
            <w:r w:rsidRPr="001C6027">
              <w:rPr>
                <w:rFonts w:ascii="Times New Roman" w:eastAsia="Calibri" w:hAnsi="Times New Roman"/>
                <w:kern w:val="2"/>
                <w:sz w:val="24"/>
                <w:szCs w:val="24"/>
                <w:vertAlign w:val="superscript"/>
                <w:lang w:eastAsia="ru-RU"/>
                <w14:ligatures w14:val="standardContextual"/>
              </w:rPr>
              <w:t>0</w:t>
            </w:r>
            <w:r w:rsidRPr="001C6027">
              <w:rPr>
                <w:rFonts w:ascii="Times New Roman" w:eastAsia="Calibri" w:hAnsi="Times New Roman"/>
                <w:kern w:val="2"/>
                <w:sz w:val="24"/>
                <w:szCs w:val="24"/>
                <w:vertAlign w:val="subscript"/>
                <w:lang w:eastAsia="ru-RU"/>
                <w14:ligatures w14:val="standardContextual"/>
              </w:rPr>
              <w:t>S</w:t>
            </w:r>
            <w:r w:rsidRPr="001C6027">
              <w:rPr>
                <w:rFonts w:ascii="Times New Roman" w:eastAsia="Calibri" w:hAnsi="Times New Roman"/>
                <w:kern w:val="2"/>
                <w:sz w:val="24"/>
                <w:szCs w:val="24"/>
                <w:lang w:eastAsia="ru-RU"/>
                <w14:ligatures w14:val="standardContextual"/>
              </w:rPr>
              <w:t>), и барионов – протонов и антипротонов  (</w:t>
            </w:r>
            <w:r w:rsidRPr="001C6027">
              <w:rPr>
                <w:rFonts w:ascii="Times New Roman" w:eastAsia="Calibri" w:hAnsi="Times New Roman"/>
                <w:kern w:val="2"/>
                <w:sz w:val="24"/>
                <w:szCs w:val="24"/>
                <w:lang w:val="en-US" w:eastAsia="ru-RU"/>
                <w14:ligatures w14:val="standardContextual"/>
              </w:rPr>
              <w:t>p</w:t>
            </w:r>
            <w:r w:rsidRPr="001C6027">
              <w:rPr>
                <w:rFonts w:ascii="Times New Roman" w:eastAsia="Calibri" w:hAnsi="Times New Roman"/>
                <w:kern w:val="2"/>
                <w:sz w:val="24"/>
                <w:szCs w:val="24"/>
                <w:lang w:eastAsia="ru-RU"/>
                <w14:ligatures w14:val="standardContextual"/>
              </w:rPr>
              <w:t>+ ̅</w:t>
            </w:r>
            <w:r w:rsidRPr="001C6027">
              <w:rPr>
                <w:rFonts w:ascii="Times New Roman" w:eastAsia="Calibri" w:hAnsi="Times New Roman"/>
                <w:kern w:val="2"/>
                <w:lang w:val="en-US" w:eastAsia="ru-RU"/>
                <w14:ligatures w14:val="standardContextual"/>
              </w:rPr>
              <w:t>p</w:t>
            </w:r>
            <w:r w:rsidRPr="001C6027">
              <w:rPr>
                <w:rFonts w:ascii="Times New Roman" w:eastAsia="Calibri" w:hAnsi="Times New Roman"/>
                <w:kern w:val="2"/>
                <w:sz w:val="24"/>
                <w:szCs w:val="24"/>
                <w:lang w:eastAsia="ru-RU"/>
                <w14:ligatures w14:val="standardContextual"/>
              </w:rPr>
              <w:t>),  лямбда и антилямбда гиперонов (Λ+  ̅</w:t>
            </w:r>
            <w:r w:rsidRPr="001C6027">
              <w:rPr>
                <w:rFonts w:ascii="Times New Roman" w:eastAsia="Calibri" w:hAnsi="Times New Roman"/>
                <w:kern w:val="2"/>
                <w:lang w:eastAsia="ru-RU"/>
                <w14:ligatures w14:val="standardContextual"/>
              </w:rPr>
              <w:t>Λ</w:t>
            </w:r>
            <w:r w:rsidRPr="001C6027">
              <w:rPr>
                <w:rFonts w:ascii="Times New Roman" w:eastAsia="Calibri" w:hAnsi="Times New Roman"/>
                <w:kern w:val="2"/>
                <w:sz w:val="24"/>
                <w:szCs w:val="24"/>
                <w:lang w:eastAsia="ru-RU"/>
                <w14:ligatures w14:val="standardContextual"/>
              </w:rPr>
              <w:t>). Слева: результаты для полуцентральных Pb–Pb столкновений, в середине: результаты для p–Pb столкновений с высокой множественностью,</w:t>
            </w:r>
            <w:r w:rsidRPr="001C6027">
              <w:rPr>
                <w:rFonts w:ascii="Times New Roman" w:eastAsia="Calibri" w:hAnsi="Times New Roman"/>
                <w:sz w:val="24"/>
                <w:szCs w:val="24"/>
                <w:lang w:eastAsia="ru-RU"/>
              </w:rPr>
              <w:t xml:space="preserve"> справа: то же самое для pp столкновений.</w:t>
            </w:r>
          </w:p>
          <w:p w:rsidR="001C6027" w:rsidRPr="001C6027" w:rsidRDefault="001C6027" w:rsidP="001C6027">
            <w:pPr>
              <w:spacing w:line="276" w:lineRule="auto"/>
              <w:jc w:val="both"/>
              <w:rPr>
                <w:rFonts w:ascii="Times New Roman" w:eastAsia="Calibri" w:hAnsi="Times New Roman"/>
                <w:kern w:val="2"/>
                <w:sz w:val="24"/>
                <w:szCs w:val="24"/>
                <w:lang w:eastAsia="ru-RU"/>
                <w14:ligatures w14:val="standardContextual"/>
              </w:rPr>
            </w:pPr>
          </w:p>
        </w:tc>
      </w:tr>
    </w:tbl>
    <w:p w:rsidR="001C6027" w:rsidRPr="001C6027" w:rsidRDefault="001C6027" w:rsidP="001C6027">
      <w:pPr>
        <w:shd w:val="clear" w:color="auto" w:fill="FFFFFF"/>
        <w:spacing w:after="0" w:line="240" w:lineRule="auto"/>
        <w:rPr>
          <w:rFonts w:ascii="Times New Roman" w:eastAsia="Calibri" w:hAnsi="Times New Roman"/>
          <w:b/>
          <w:sz w:val="24"/>
          <w:szCs w:val="24"/>
        </w:rPr>
      </w:pPr>
    </w:p>
    <w:p w:rsidR="001C6027" w:rsidRPr="001C6027" w:rsidRDefault="001C6027" w:rsidP="001C6027">
      <w:pPr>
        <w:shd w:val="clear" w:color="auto" w:fill="FFFFFF"/>
        <w:spacing w:after="0" w:line="240" w:lineRule="auto"/>
        <w:rPr>
          <w:rFonts w:ascii="Times New Roman" w:eastAsia="Calibri" w:hAnsi="Times New Roman"/>
          <w:b/>
          <w:sz w:val="24"/>
          <w:szCs w:val="24"/>
        </w:rPr>
      </w:pPr>
      <w:r w:rsidRPr="001C6027">
        <w:rPr>
          <w:rFonts w:ascii="Times New Roman" w:eastAsia="Calibri" w:hAnsi="Times New Roman"/>
          <w:b/>
          <w:sz w:val="24"/>
          <w:szCs w:val="24"/>
        </w:rPr>
        <w:t>Публикация:</w:t>
      </w:r>
    </w:p>
    <w:p w:rsidR="001C6027" w:rsidRPr="001C6027" w:rsidRDefault="001C6027" w:rsidP="001C6027">
      <w:pPr>
        <w:numPr>
          <w:ilvl w:val="0"/>
          <w:numId w:val="5"/>
        </w:numPr>
        <w:shd w:val="clear" w:color="auto" w:fill="FFFFFF"/>
        <w:spacing w:after="0"/>
        <w:contextualSpacing/>
        <w:rPr>
          <w:rFonts w:ascii="Calibri" w:eastAsia="Calibri" w:hAnsi="Calibri" w:cs="Calibri"/>
          <w:lang w:val="en-US"/>
        </w:rPr>
      </w:pPr>
      <w:r w:rsidRPr="001C6027">
        <w:rPr>
          <w:rFonts w:ascii="Times New Roman" w:eastAsia="Calibri" w:hAnsi="Times New Roman" w:cs="Calibri"/>
          <w:sz w:val="24"/>
          <w:szCs w:val="24"/>
          <w:lang w:val="en-US"/>
        </w:rPr>
        <w:t xml:space="preserve">D. Finogeev, A. Furs, </w:t>
      </w:r>
      <w:r w:rsidRPr="001C6027">
        <w:rPr>
          <w:rFonts w:ascii="Times New Roman" w:eastAsia="Calibri" w:hAnsi="Times New Roman" w:cs="Calibri"/>
          <w:sz w:val="24"/>
          <w:szCs w:val="24"/>
        </w:rPr>
        <w:t>Т</w:t>
      </w:r>
      <w:r w:rsidRPr="001C6027">
        <w:rPr>
          <w:rFonts w:ascii="Times New Roman" w:eastAsia="Calibri" w:hAnsi="Times New Roman" w:cs="Calibri"/>
          <w:sz w:val="24"/>
          <w:szCs w:val="24"/>
          <w:lang w:val="en-US"/>
        </w:rPr>
        <w:t xml:space="preserve">. Karavicheva, O. Karavichev, A. Kurepin, I. Morozov, I. Pshenichnov, D. Serebryakov, M. Sukhanov, A. Tikhonov, N.Topilskaya, N. Voznuik, </w:t>
      </w:r>
      <w:r w:rsidRPr="001C6027">
        <w:rPr>
          <w:rFonts w:ascii="Times New Roman" w:eastAsia="Calibri" w:hAnsi="Times New Roman" w:cs="Calibri"/>
          <w:sz w:val="24"/>
          <w:szCs w:val="24"/>
        </w:rPr>
        <w:t>в</w:t>
      </w:r>
      <w:r w:rsidRPr="001C6027">
        <w:rPr>
          <w:rFonts w:ascii="Times New Roman" w:eastAsia="Calibri" w:hAnsi="Times New Roman" w:cs="Calibri"/>
          <w:sz w:val="24"/>
          <w:szCs w:val="24"/>
          <w:lang w:val="en-US"/>
        </w:rPr>
        <w:t xml:space="preserve"> </w:t>
      </w:r>
      <w:r w:rsidRPr="001C6027">
        <w:rPr>
          <w:rFonts w:ascii="Times New Roman" w:eastAsia="Calibri" w:hAnsi="Times New Roman" w:cs="Calibri"/>
          <w:sz w:val="24"/>
          <w:szCs w:val="24"/>
        </w:rPr>
        <w:t>составе</w:t>
      </w:r>
      <w:r w:rsidRPr="001C6027">
        <w:rPr>
          <w:rFonts w:ascii="Times New Roman" w:eastAsia="Calibri" w:hAnsi="Times New Roman" w:cs="Calibri"/>
          <w:sz w:val="24"/>
          <w:szCs w:val="24"/>
          <w:lang w:val="en-US"/>
        </w:rPr>
        <w:t xml:space="preserve"> ALICE Collaboration,</w:t>
      </w:r>
      <w:r w:rsidRPr="001C6027">
        <w:rPr>
          <w:rFonts w:ascii="Times New Roman" w:eastAsia="Calibri" w:hAnsi="Times New Roman" w:cs="Calibri"/>
          <w:kern w:val="2"/>
          <w:sz w:val="24"/>
          <w:szCs w:val="24"/>
          <w:lang w:val="en-US" w:eastAsia="ru-RU"/>
          <w14:ligatures w14:val="standardContextual"/>
        </w:rPr>
        <w:t xml:space="preserve"> Observation of partonic flow in proton—proton and proton—nucleus collisions. </w:t>
      </w:r>
      <w:r w:rsidRPr="001C6027">
        <w:rPr>
          <w:rFonts w:ascii="Times New Roman" w:eastAsia="Calibri" w:hAnsi="Times New Roman" w:cs="Calibri"/>
          <w:i/>
          <w:iCs/>
          <w:kern w:val="2"/>
          <w:sz w:val="24"/>
          <w:szCs w:val="24"/>
          <w:lang w:val="en-US" w:eastAsia="ru-RU"/>
          <w14:ligatures w14:val="standardContextual"/>
        </w:rPr>
        <w:t>Nat. Commun.</w:t>
      </w:r>
      <w:r w:rsidRPr="001C6027">
        <w:rPr>
          <w:rFonts w:ascii="Times New Roman" w:eastAsia="Calibri" w:hAnsi="Times New Roman" w:cs="Calibri"/>
          <w:kern w:val="2"/>
          <w:sz w:val="24"/>
          <w:szCs w:val="24"/>
          <w:lang w:val="en-US" w:eastAsia="ru-RU"/>
          <w14:ligatures w14:val="standardContextual"/>
        </w:rPr>
        <w:t> </w:t>
      </w:r>
      <w:r w:rsidRPr="001C6027">
        <w:rPr>
          <w:rFonts w:ascii="Times New Roman" w:eastAsia="Calibri" w:hAnsi="Times New Roman" w:cs="Calibri"/>
          <w:b/>
          <w:bCs/>
          <w:kern w:val="2"/>
          <w:sz w:val="24"/>
          <w:szCs w:val="24"/>
          <w:lang w:val="en-US" w:eastAsia="ru-RU"/>
          <w14:ligatures w14:val="standardContextual"/>
        </w:rPr>
        <w:t>17</w:t>
      </w:r>
      <w:r w:rsidRPr="001C6027">
        <w:rPr>
          <w:rFonts w:ascii="Times New Roman" w:eastAsia="Calibri" w:hAnsi="Times New Roman" w:cs="Calibri"/>
          <w:kern w:val="2"/>
          <w:sz w:val="24"/>
          <w:szCs w:val="24"/>
          <w:lang w:val="en-US" w:eastAsia="ru-RU"/>
          <w14:ligatures w14:val="standardContextual"/>
        </w:rPr>
        <w:t xml:space="preserve">, 2585 (2026). </w:t>
      </w:r>
      <w:hyperlink r:id="rId8" w:history="1">
        <w:r w:rsidRPr="001C6027">
          <w:rPr>
            <w:rFonts w:ascii="Times New Roman" w:eastAsia="Calibri" w:hAnsi="Times New Roman" w:cs="Calibri"/>
            <w:color w:val="0563C1"/>
            <w:kern w:val="2"/>
            <w:sz w:val="24"/>
            <w:szCs w:val="24"/>
            <w:u w:val="single"/>
            <w:lang w:val="en-US" w:eastAsia="ru-RU"/>
            <w14:ligatures w14:val="standardContextual"/>
          </w:rPr>
          <w:t>https://doi.org/10.1038/s41467-025-67795-1</w:t>
        </w:r>
      </w:hyperlink>
      <w:r w:rsidRPr="001C6027">
        <w:rPr>
          <w:rFonts w:ascii="Times New Roman" w:eastAsia="Calibri" w:hAnsi="Times New Roman" w:cs="Calibri"/>
          <w:kern w:val="2"/>
          <w:sz w:val="24"/>
          <w:szCs w:val="24"/>
          <w:lang w:val="en-US"/>
          <w14:ligatures w14:val="standardContextual"/>
        </w:rPr>
        <w:t xml:space="preserve">  </w:t>
      </w:r>
    </w:p>
    <w:p w:rsidR="001C6027" w:rsidRPr="001C6027" w:rsidRDefault="001C6027" w:rsidP="001C6027">
      <w:pPr>
        <w:shd w:val="clear" w:color="auto" w:fill="FFFFFF"/>
        <w:spacing w:after="0"/>
        <w:ind w:left="720"/>
        <w:contextualSpacing/>
        <w:rPr>
          <w:rFonts w:ascii="Calibri" w:eastAsia="Calibri" w:hAnsi="Calibri" w:cs="Calibri"/>
          <w:lang w:val="en-US"/>
        </w:rPr>
      </w:pPr>
    </w:p>
    <w:p w:rsidR="001C6027" w:rsidRPr="001C6027" w:rsidRDefault="001C6027" w:rsidP="001C6027">
      <w:pPr>
        <w:shd w:val="clear" w:color="auto" w:fill="FFFFFF"/>
        <w:spacing w:after="0" w:line="240" w:lineRule="auto"/>
        <w:rPr>
          <w:rFonts w:ascii="Times New Roman" w:eastAsia="Calibri" w:hAnsi="Times New Roman"/>
          <w:sz w:val="24"/>
          <w:szCs w:val="24"/>
        </w:rPr>
      </w:pPr>
      <w:r w:rsidRPr="001C6027">
        <w:rPr>
          <w:rFonts w:ascii="Times New Roman" w:eastAsia="Calibri" w:hAnsi="Times New Roman"/>
          <w:b/>
          <w:sz w:val="24"/>
          <w:szCs w:val="24"/>
        </w:rPr>
        <w:t>Координатор работ</w:t>
      </w:r>
      <w:r w:rsidRPr="001C6027">
        <w:rPr>
          <w:rFonts w:ascii="Times New Roman" w:eastAsia="Calibri" w:hAnsi="Times New Roman"/>
          <w:b/>
          <w:bCs/>
          <w:sz w:val="24"/>
          <w:szCs w:val="24"/>
        </w:rPr>
        <w:t>: Каравичева Татьяна Львовна</w:t>
      </w:r>
    </w:p>
    <w:p w:rsidR="001C6027" w:rsidRPr="001C6027" w:rsidRDefault="001C6027" w:rsidP="001C6027">
      <w:pPr>
        <w:shd w:val="clear" w:color="auto" w:fill="FFFFFF"/>
        <w:spacing w:after="0" w:line="240" w:lineRule="auto"/>
        <w:rPr>
          <w:rFonts w:ascii="Times New Roman" w:eastAsia="Calibri" w:hAnsi="Times New Roman"/>
          <w:sz w:val="24"/>
          <w:szCs w:val="24"/>
        </w:rPr>
      </w:pPr>
      <w:r w:rsidRPr="001C6027">
        <w:rPr>
          <w:rFonts w:ascii="Times New Roman" w:eastAsia="Calibri" w:hAnsi="Times New Roman"/>
          <w:sz w:val="24"/>
          <w:szCs w:val="24"/>
        </w:rPr>
        <w:t xml:space="preserve">эл.почта: </w:t>
      </w:r>
      <w:r w:rsidRPr="001C6027">
        <w:rPr>
          <w:rFonts w:ascii="Times New Roman" w:eastAsia="Calibri" w:hAnsi="Times New Roman"/>
          <w:sz w:val="24"/>
          <w:szCs w:val="24"/>
          <w:lang w:val="en-US"/>
        </w:rPr>
        <w:t>tatiana</w:t>
      </w:r>
      <w:r w:rsidRPr="001C6027">
        <w:rPr>
          <w:rFonts w:ascii="Times New Roman" w:eastAsia="Calibri" w:hAnsi="Times New Roman"/>
          <w:sz w:val="24"/>
          <w:szCs w:val="24"/>
        </w:rPr>
        <w:t>@</w:t>
      </w:r>
      <w:r w:rsidRPr="001C6027">
        <w:rPr>
          <w:rFonts w:ascii="Times New Roman" w:eastAsia="Calibri" w:hAnsi="Times New Roman"/>
          <w:sz w:val="24"/>
          <w:szCs w:val="24"/>
          <w:lang w:val="en-US"/>
        </w:rPr>
        <w:t>inr</w:t>
      </w:r>
      <w:r w:rsidRPr="001C6027">
        <w:rPr>
          <w:rFonts w:ascii="Times New Roman" w:eastAsia="Calibri" w:hAnsi="Times New Roman"/>
          <w:sz w:val="24"/>
          <w:szCs w:val="24"/>
        </w:rPr>
        <w:t>.</w:t>
      </w:r>
      <w:r w:rsidRPr="001C6027">
        <w:rPr>
          <w:rFonts w:ascii="Times New Roman" w:eastAsia="Calibri" w:hAnsi="Times New Roman"/>
          <w:sz w:val="24"/>
          <w:szCs w:val="24"/>
          <w:lang w:val="en-US"/>
        </w:rPr>
        <w:t>ru</w:t>
      </w:r>
    </w:p>
    <w:p w:rsidR="001C6027" w:rsidRPr="001C6027" w:rsidRDefault="001C6027" w:rsidP="001C6027">
      <w:pPr>
        <w:shd w:val="clear" w:color="auto" w:fill="FFFFFF"/>
        <w:spacing w:after="0" w:line="240" w:lineRule="auto"/>
        <w:rPr>
          <w:rFonts w:ascii="Times New Roman" w:eastAsia="Calibri" w:hAnsi="Times New Roman"/>
          <w:sz w:val="24"/>
          <w:szCs w:val="24"/>
        </w:rPr>
      </w:pPr>
      <w:r w:rsidRPr="001C6027">
        <w:rPr>
          <w:rFonts w:ascii="Times New Roman" w:eastAsia="Calibri" w:hAnsi="Times New Roman"/>
          <w:sz w:val="24"/>
          <w:szCs w:val="24"/>
        </w:rPr>
        <w:t>тел. +7 903</w:t>
      </w:r>
      <w:r w:rsidRPr="001C6027">
        <w:rPr>
          <w:rFonts w:ascii="Times New Roman" w:eastAsia="Calibri" w:hAnsi="Times New Roman"/>
          <w:sz w:val="24"/>
          <w:szCs w:val="24"/>
          <w:lang w:val="en-US"/>
        </w:rPr>
        <w:t> </w:t>
      </w:r>
      <w:r w:rsidRPr="001C6027">
        <w:rPr>
          <w:rFonts w:ascii="Times New Roman" w:eastAsia="Calibri" w:hAnsi="Times New Roman"/>
          <w:sz w:val="24"/>
          <w:szCs w:val="24"/>
        </w:rPr>
        <w:t>798 71 56</w:t>
      </w:r>
    </w:p>
    <w:p w:rsidR="001C6027" w:rsidRPr="001C6027" w:rsidRDefault="001C6027" w:rsidP="001C6027">
      <w:pPr>
        <w:spacing w:after="0" w:line="240" w:lineRule="auto"/>
        <w:jc w:val="both"/>
        <w:rPr>
          <w:rFonts w:ascii="Times New Roman" w:eastAsia="Calibri" w:hAnsi="Times New Roman" w:cs="Lohit Devanagari"/>
          <w:kern w:val="2"/>
          <w:sz w:val="24"/>
          <w:szCs w:val="24"/>
          <w:lang w:eastAsia="zh-CN" w:bidi="hi-IN"/>
        </w:rPr>
      </w:pPr>
      <w:r w:rsidRPr="001C6027">
        <w:rPr>
          <w:rFonts w:ascii="Times New Roman" w:eastAsia="Calibri" w:hAnsi="Times New Roman" w:cs="Lohit Devanagari"/>
          <w:b/>
          <w:bCs/>
          <w:kern w:val="2"/>
          <w:sz w:val="24"/>
          <w:szCs w:val="24"/>
          <w:lang w:eastAsia="zh-CN" w:bidi="hi-IN"/>
        </w:rPr>
        <w:t>ПФНИ</w:t>
      </w:r>
      <w:r w:rsidRPr="001C6027">
        <w:rPr>
          <w:rFonts w:ascii="Times New Roman" w:eastAsia="Calibri" w:hAnsi="Times New Roman" w:cs="Lohit Devanagari"/>
          <w:kern w:val="2"/>
          <w:sz w:val="24"/>
          <w:szCs w:val="24"/>
          <w:lang w:eastAsia="zh-CN" w:bidi="hi-IN"/>
        </w:rPr>
        <w:t>: 1.3.3 Ядерная физика и физика элементарных частиц</w:t>
      </w:r>
    </w:p>
    <w:p w:rsidR="001C6027" w:rsidRPr="001C6027" w:rsidRDefault="001C6027" w:rsidP="001C6027">
      <w:pPr>
        <w:shd w:val="clear" w:color="auto" w:fill="FFFFFF"/>
        <w:spacing w:after="0" w:line="240" w:lineRule="auto"/>
        <w:rPr>
          <w:rFonts w:ascii="Times New Roman" w:eastAsia="Calibri" w:hAnsi="Times New Roman"/>
          <w:sz w:val="24"/>
          <w:szCs w:val="24"/>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Default="007F0EA6" w:rsidP="007F0EA6">
      <w:pPr>
        <w:suppressAutoHyphens w:val="0"/>
        <w:spacing w:line="240" w:lineRule="auto"/>
        <w:ind w:left="927"/>
        <w:jc w:val="center"/>
        <w:rPr>
          <w:rFonts w:ascii="Times New Roman" w:eastAsia="Times New Roman" w:hAnsi="Times New Roman"/>
          <w:b/>
          <w:bCs/>
          <w:i/>
          <w:iCs/>
          <w:sz w:val="24"/>
          <w:szCs w:val="24"/>
          <w:lang w:val="ru" w:eastAsia="ru-RU"/>
        </w:rPr>
      </w:pPr>
    </w:p>
    <w:p w:rsidR="007F0EA6" w:rsidRPr="007F0EA6" w:rsidRDefault="007F0EA6" w:rsidP="007F0EA6">
      <w:pPr>
        <w:suppressAutoHyphens w:val="0"/>
        <w:spacing w:line="240" w:lineRule="auto"/>
        <w:ind w:left="567" w:firstLine="360"/>
        <w:jc w:val="both"/>
        <w:rPr>
          <w:rFonts w:ascii="Times New Roman" w:eastAsia="Times New Roman" w:hAnsi="Times New Roman"/>
          <w:b/>
          <w:bCs/>
          <w:i/>
          <w:iCs/>
          <w:sz w:val="24"/>
          <w:szCs w:val="24"/>
          <w:lang w:val="ru" w:eastAsia="ru-RU"/>
        </w:rPr>
      </w:pPr>
      <w:r w:rsidRPr="007F0EA6">
        <w:rPr>
          <w:rFonts w:ascii="Times New Roman" w:eastAsia="Times New Roman" w:hAnsi="Times New Roman"/>
          <w:b/>
          <w:bCs/>
          <w:i/>
          <w:iCs/>
          <w:sz w:val="24"/>
          <w:szCs w:val="24"/>
          <w:lang w:val="ru" w:eastAsia="ru-RU"/>
        </w:rPr>
        <w:lastRenderedPageBreak/>
        <w:t xml:space="preserve">Тестирование сценариев новой физики с помощью объединенного спектра интегрального потока LHAASO и Ковёр-3 для GRB 221009A: аксионоподобные частицы и нарушение лоренц-инвариантности </w:t>
      </w:r>
    </w:p>
    <w:p w:rsidR="007F0EA6" w:rsidRPr="007F0EA6" w:rsidRDefault="007F0EA6" w:rsidP="007F0EA6">
      <w:pPr>
        <w:suppressAutoHyphens w:val="0"/>
        <w:spacing w:line="240" w:lineRule="auto"/>
        <w:ind w:firstLine="567"/>
        <w:jc w:val="both"/>
        <w:rPr>
          <w:rFonts w:ascii="Times New Roman" w:eastAsia="Times New Roman" w:hAnsi="Times New Roman"/>
          <w:sz w:val="24"/>
          <w:szCs w:val="24"/>
          <w:lang w:val="ru" w:eastAsia="ru-RU"/>
        </w:rPr>
      </w:pPr>
    </w:p>
    <w:p w:rsidR="007F0EA6" w:rsidRPr="007F0EA6" w:rsidRDefault="007F0EA6" w:rsidP="007F0EA6">
      <w:pPr>
        <w:suppressAutoHyphens w:val="0"/>
        <w:spacing w:line="240" w:lineRule="auto"/>
        <w:ind w:firstLine="567"/>
        <w:jc w:val="both"/>
        <w:rPr>
          <w:rFonts w:ascii="Times New Roman" w:eastAsia="Times New Roman" w:hAnsi="Times New Roman"/>
          <w:sz w:val="24"/>
          <w:szCs w:val="24"/>
          <w:lang w:val="ru" w:eastAsia="ru-RU"/>
        </w:rPr>
      </w:pPr>
      <w:r w:rsidRPr="007F0EA6">
        <w:rPr>
          <w:rFonts w:ascii="Times New Roman" w:eastAsia="Times New Roman" w:hAnsi="Times New Roman"/>
          <w:noProof/>
          <w:sz w:val="24"/>
          <w:szCs w:val="24"/>
          <w:lang w:val="ru" w:eastAsia="ru-RU"/>
        </w:rPr>
        <mc:AlternateContent>
          <mc:Choice Requires="wps">
            <w:drawing>
              <wp:anchor distT="0" distB="0" distL="114300" distR="114300" simplePos="0" relativeHeight="251661312" behindDoc="0" locked="0" layoutInCell="1" allowOverlap="1" wp14:anchorId="264E0C92" wp14:editId="1B44F1DE">
                <wp:simplePos x="0" y="0"/>
                <wp:positionH relativeFrom="column">
                  <wp:posOffset>520</wp:posOffset>
                </wp:positionH>
                <wp:positionV relativeFrom="paragraph">
                  <wp:posOffset>6515908</wp:posOffset>
                </wp:positionV>
                <wp:extent cx="5939790" cy="1828800"/>
                <wp:effectExtent l="0" t="0" r="3810" b="0"/>
                <wp:wrapTopAndBottom/>
                <wp:docPr id="949394452" name="Прямоугольник 2074770754"/>
                <wp:cNvGraphicFramePr/>
                <a:graphic xmlns:a="http://schemas.openxmlformats.org/drawingml/2006/main">
                  <a:graphicData uri="http://schemas.microsoft.com/office/word/2010/wordprocessingShape">
                    <wps:wsp>
                      <wps:cNvSpPr/>
                      <wps:spPr>
                        <a:xfrm>
                          <a:off x="0" y="0"/>
                          <a:ext cx="5939790" cy="1828800"/>
                        </a:xfrm>
                        <a:prstGeom prst="rect">
                          <a:avLst/>
                        </a:prstGeom>
                        <a:solidFill>
                          <a:srgbClr val="FFFFFF"/>
                        </a:solidFill>
                        <a:ln>
                          <a:noFill/>
                        </a:ln>
                      </wps:spPr>
                      <wps:txbx>
                        <w:txbxContent>
                          <w:p w:rsidR="007F0EA6" w:rsidRDefault="007F0EA6" w:rsidP="007F0EA6">
                            <w:pPr>
                              <w:spacing w:after="200" w:line="240" w:lineRule="auto"/>
                              <w:jc w:val="both"/>
                              <w:textDirection w:val="btLr"/>
                            </w:pPr>
                            <w:r>
                              <w:rPr>
                                <w:rFonts w:ascii="Times New Roman" w:eastAsia="Times New Roman" w:hAnsi="Times New Roman"/>
                                <w:color w:val="000000"/>
                                <w:sz w:val="24"/>
                              </w:rPr>
                              <w:t xml:space="preserve">Рисунок. Комбинированный спектр интегрального потока  GRB~221009A. Черные символы — LHAASO (круги: получены за интервал времени 230$-$300~секунд после триггера, квадраты: получены за интервал 300-900секунд; пустые символы соответствуют WCDA, заполненные - KM2A). Зеленый ромб соответствует событию Ковёр-3 (тёмно окрашенный интервал ошибок соответствует 68% CL, светлый  — 95% CL). Темно-синяя линия — аппроксимация внутреннего спектра WCDA в виде степенного закона, экстраполированная в виде пунктирной линии. Красная линия соотвтествует спектру при учёте рождения рождения пар на фоновых фотонах в модели стандартной физике. Тонкая синяя линия —  соответствуют учёту АПЧ для оптимальных параметров АПЧ; черная пунктирная линия — оптимальный спектр с НЛИ. </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264E0C92" id="Прямоугольник 2074770754" o:spid="_x0000_s1026" style="position:absolute;left:0;text-align:left;margin-left:.05pt;margin-top:513.05pt;width:467.7pt;height:2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" stroked="f">
                <v:textbox inset="0,0,0,0">
                  <w:txbxContent>
                    <w:p w:rsidR="007F0EA6" w:rsidRDefault="007F0EA6" w:rsidP="007F0EA6">
                      <w:pPr>
                        <w:spacing w:after="200" w:line="240" w:lineRule="auto"/>
                        <w:jc w:val="both"/>
                        <w:textDirection w:val="btLr"/>
                      </w:pPr>
                      <w:r>
                        <w:rPr>
                          <w:rFonts w:ascii="Times New Roman" w:eastAsia="Times New Roman" w:hAnsi="Times New Roman"/>
                          <w:color w:val="000000"/>
                          <w:sz w:val="24"/>
                        </w:rPr>
                        <w:t xml:space="preserve">Рисунок. Комбинированный спектр интегрального потока  GRB~221009A. Черные символы — LHAASO (круги: получены за интервал времени 230$-$300~секунд после триггера, квадраты: получены за интервал 300-900секунд; пустые символы соответствуют WCDA, заполненные - KM2A). Зеленый ромб соответствует событию Ковёр-3 (тёмно окрашенный интервал ошибок соответствует 68% CL, светлый  — 95% CL). Темно-синяя линия — аппроксимация внутреннего спектра WCDA в виде степенного закона, экстраполированная в виде пунктирной линии. Красная линия соотвтествует спектру при учёте рождения рождения пар на фоновых фотонах в модели стандартной физике. Тонкая синяя линия —  соответствуют учёту АПЧ для оптимальных параметров АПЧ; черная пунктирная линия — оптимальный спектр с НЛИ. </w:t>
                      </w:r>
                    </w:p>
                  </w:txbxContent>
                </v:textbox>
                <w10:wrap type="topAndBottom"/>
              </v:rect>
            </w:pict>
          </mc:Fallback>
        </mc:AlternateContent>
      </w:r>
      <w:r w:rsidRPr="007F0EA6">
        <w:rPr>
          <w:rFonts w:ascii="Times New Roman" w:eastAsia="Times New Roman" w:hAnsi="Times New Roman"/>
          <w:sz w:val="24"/>
          <w:szCs w:val="24"/>
          <w:lang w:val="ru" w:eastAsia="ru-RU"/>
        </w:rPr>
        <w:t>При наблюдении гамма-всплеска GRB 221009A были обнаружены фотоны с очень высокой энергией: больше 10 ТэВ коллаборацией  Large High Altitude Air Shower Observatory  (LHAASO) и больше 100 ТэВ коллаборацией Ковёр-3. Ожидается, что такие энергичные фотоны поглощаются в результате образования электрон-позитронных пар на пути к Земле. Их наблюдение может быть объяснено новой физикой, включая нарушение лоренц-инвариантности (НЛИ) или смешивание фотонов с аксионоподобными частицами (АПЧ). В данной работе мы строим совместный спектр интегрального потока, объединяя измерения потока из обоих экспериментов, и подгоняем его под эти гипотезы.  В то время как  НЛИ может объяснить наблюдение Ковёр-3, он обеспечивает лишь  незначительное улучшение по сравнению со стандартной физикой для объединённого набора данных двух экспериментов, и требует параметров модели, уже исключенных в других наблюдениях. Смешивание фотонов с АПЧ, в свою очередь, улучшает описание данных экспериментов LHAASO и Ковёр-3, обеспечивая существенное улучшение качества фита для определенной области пространства параметров АПЧ.</w:t>
      </w:r>
    </w:p>
    <w:p w:rsidR="007F0EA6" w:rsidRPr="007F0EA6" w:rsidRDefault="007F0EA6" w:rsidP="007F0EA6">
      <w:pPr>
        <w:pBdr>
          <w:top w:val="nil"/>
          <w:left w:val="nil"/>
          <w:bottom w:val="nil"/>
          <w:right w:val="nil"/>
          <w:between w:val="nil"/>
        </w:pBdr>
        <w:shd w:val="clear" w:color="auto" w:fill="FFFFFF"/>
        <w:suppressAutoHyphens w:val="0"/>
        <w:spacing w:after="0" w:line="240" w:lineRule="auto"/>
        <w:jc w:val="center"/>
        <w:rPr>
          <w:rFonts w:ascii="Times New Roman" w:eastAsia="Times New Roman" w:hAnsi="Times New Roman"/>
          <w:b/>
          <w:bCs/>
          <w:sz w:val="24"/>
          <w:szCs w:val="24"/>
          <w:lang w:val="ru" w:eastAsia="ru-RU"/>
        </w:rPr>
      </w:pPr>
      <w:r w:rsidRPr="007F0EA6">
        <w:rPr>
          <w:rFonts w:ascii="Times New Roman" w:eastAsia="Times New Roman" w:hAnsi="Times New Roman"/>
          <w:noProof/>
          <w:sz w:val="24"/>
          <w:szCs w:val="24"/>
          <w:lang w:val="ru" w:eastAsia="ru-RU"/>
        </w:rPr>
        <w:drawing>
          <wp:inline distT="0" distB="0" distL="0" distR="0" wp14:anchorId="3EFF874C">
            <wp:extent cx="4804410" cy="3344545"/>
            <wp:effectExtent l="0" t="0" r="0" b="0"/>
            <wp:docPr id="248146024" name="Shape 5"/>
            <wp:cNvGraphicFramePr/>
            <a:graphic xmlns:a="http://schemas.openxmlformats.org/drawingml/2006/main">
              <a:graphicData uri="http://schemas.openxmlformats.org/drawingml/2006/picture">
                <pic:pic xmlns:pic="http://schemas.openxmlformats.org/drawingml/2006/picture">
                  <pic:nvPicPr>
                    <pic:cNvPr id="248146024" name="Shape 5"/>
                    <pic:cNvPicPr preferRelativeResize="0"/>
                  </pic:nvPicPr>
                  <pic:blipFill rotWithShape="1">
                    <a:blip r:embed="rId9">
                      <a:alphaModFix/>
                      <a:extLst>
                        <a:ext uri="{28A0092B-C50C-407E-A947-70E740481C1C}">
                          <a14:useLocalDpi xmlns:a14="http://schemas.microsoft.com/office/drawing/2010/main" val="0"/>
                        </a:ext>
                      </a:extLst>
                    </a:blip>
                    <a:srcRect l="-1680" r="-1627" b="-3133"/>
                    <a:stretch>
                      <a:fillRect/>
                    </a:stretch>
                  </pic:blipFill>
                  <pic:spPr bwMode="auto">
                    <a:xfrm>
                      <a:off x="0" y="0"/>
                      <a:ext cx="4804410" cy="3344545"/>
                    </a:xfrm>
                    <a:prstGeom prst="rect">
                      <a:avLst/>
                    </a:prstGeom>
                    <a:noFill/>
                    <a:ln>
                      <a:noFill/>
                    </a:ln>
                    <a:extLst>
                      <a:ext uri="{53640926-AAD7-44D8-BBD7-CCE9431645EC}">
                        <a14:shadowObscured xmlns:a14="http://schemas.microsoft.com/office/drawing/2010/main"/>
                      </a:ext>
                    </a:extLst>
                  </pic:spPr>
                </pic:pic>
              </a:graphicData>
            </a:graphic>
          </wp:inline>
        </w:drawing>
      </w: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b/>
          <w:bCs/>
          <w:sz w:val="24"/>
          <w:szCs w:val="24"/>
          <w:lang w:val="ru" w:eastAsia="ru-RU"/>
        </w:rPr>
      </w:pP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b/>
          <w:bCs/>
          <w:sz w:val="24"/>
          <w:szCs w:val="24"/>
          <w:lang w:val="ru" w:eastAsia="ru-RU"/>
        </w:rPr>
      </w:pP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b/>
          <w:bCs/>
          <w:color w:val="000000"/>
          <w:sz w:val="24"/>
          <w:szCs w:val="24"/>
          <w:lang w:val="ru" w:eastAsia="ru-RU"/>
        </w:rPr>
      </w:pPr>
      <w:r w:rsidRPr="007F0EA6">
        <w:rPr>
          <w:rFonts w:ascii="Times New Roman" w:eastAsia="Times New Roman" w:hAnsi="Times New Roman"/>
          <w:b/>
          <w:bCs/>
          <w:color w:val="000000"/>
          <w:sz w:val="24"/>
          <w:szCs w:val="24"/>
          <w:lang w:val="ru" w:eastAsia="ru-RU"/>
        </w:rPr>
        <w:t>Публикации:</w:t>
      </w: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sz w:val="24"/>
          <w:szCs w:val="24"/>
          <w:lang w:val="en-US" w:eastAsia="ru-RU"/>
        </w:rPr>
      </w:pPr>
      <w:r w:rsidRPr="00E83431">
        <w:rPr>
          <w:rFonts w:ascii="Times New Roman" w:eastAsia="Times New Roman" w:hAnsi="Times New Roman"/>
          <w:color w:val="000000"/>
          <w:sz w:val="24"/>
          <w:szCs w:val="24"/>
          <w:lang w:val="en-US" w:eastAsia="ru-RU"/>
        </w:rPr>
        <w:lastRenderedPageBreak/>
        <w:t>1.</w:t>
      </w:r>
      <w:r w:rsidRPr="00E83431">
        <w:rPr>
          <w:rFonts w:ascii="Times New Roman" w:eastAsia="Times New Roman" w:hAnsi="Times New Roman"/>
          <w:sz w:val="24"/>
          <w:szCs w:val="24"/>
          <w:lang w:val="en-US" w:eastAsia="ru-RU"/>
        </w:rPr>
        <w:t>P.S.Satunin</w:t>
      </w:r>
      <w:r w:rsidRPr="00E83431">
        <w:rPr>
          <w:rFonts w:ascii="Times New Roman" w:eastAsia="Times New Roman" w:hAnsi="Times New Roman"/>
          <w:color w:val="000000"/>
          <w:sz w:val="24"/>
          <w:szCs w:val="24"/>
          <w:lang w:val="en-US" w:eastAsia="ru-RU"/>
        </w:rPr>
        <w:t>, S.V. Troitsky</w:t>
      </w:r>
      <w:r w:rsidRPr="00E83431">
        <w:rPr>
          <w:rFonts w:ascii="Times New Roman" w:eastAsia="Times New Roman" w:hAnsi="Times New Roman"/>
          <w:sz w:val="24"/>
          <w:szCs w:val="24"/>
          <w:lang w:val="en-US" w:eastAsia="ru-RU"/>
        </w:rPr>
        <w:t>.</w:t>
      </w:r>
      <w:r w:rsidRPr="00E83431">
        <w:rPr>
          <w:rFonts w:ascii="Times New Roman" w:eastAsia="Times New Roman" w:hAnsi="Times New Roman"/>
          <w:color w:val="000000"/>
          <w:sz w:val="24"/>
          <w:szCs w:val="24"/>
          <w:lang w:val="en-US" w:eastAsia="ru-RU"/>
        </w:rPr>
        <w:t xml:space="preserve">  </w:t>
      </w:r>
      <w:r w:rsidRPr="007F0EA6">
        <w:rPr>
          <w:rFonts w:ascii="Times New Roman" w:eastAsia="Times New Roman" w:hAnsi="Times New Roman"/>
          <w:i/>
          <w:iCs/>
          <w:color w:val="000000"/>
          <w:sz w:val="24"/>
          <w:szCs w:val="24"/>
          <w:lang w:val="en-US" w:eastAsia="ru-RU"/>
        </w:rPr>
        <w:t>Testing New-Physics Scenarios with the Combined LHAASO and Carpet-3 Fluence Spectrum of GRB 221009A: Axion-Like Particles and Lorentz-Invariance Violation.</w:t>
      </w:r>
      <w:r w:rsidRPr="007F0EA6">
        <w:rPr>
          <w:rFonts w:ascii="Times New Roman" w:eastAsia="Times New Roman" w:hAnsi="Times New Roman"/>
          <w:sz w:val="24"/>
          <w:szCs w:val="24"/>
          <w:lang w:val="en-US" w:eastAsia="ru-RU"/>
        </w:rPr>
        <w:t xml:space="preserve">    </w:t>
      </w:r>
      <w:r w:rsidRPr="007F0EA6">
        <w:rPr>
          <w:rFonts w:ascii="Times New Roman" w:eastAsia="Times New Roman" w:hAnsi="Times New Roman"/>
          <w:i/>
          <w:iCs/>
          <w:sz w:val="24"/>
          <w:szCs w:val="24"/>
          <w:lang w:val="en-US" w:eastAsia="ru-RU"/>
        </w:rPr>
        <w:t>JETP Lett.</w:t>
      </w:r>
      <w:r w:rsidRPr="007F0EA6">
        <w:rPr>
          <w:rFonts w:ascii="Times New Roman" w:eastAsia="Times New Roman" w:hAnsi="Times New Roman"/>
          <w:sz w:val="24"/>
          <w:szCs w:val="24"/>
          <w:lang w:val="en-US" w:eastAsia="ru-RU"/>
        </w:rPr>
        <w:t xml:space="preserve"> 123 (2026) 2, 73-79  arXiv: 2510.07234 [astro-ph.HE]</w:t>
      </w: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color w:val="000000"/>
          <w:sz w:val="24"/>
          <w:szCs w:val="24"/>
          <w:lang w:val="en-US" w:eastAsia="ru-RU"/>
        </w:rPr>
      </w:pP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color w:val="000000"/>
          <w:sz w:val="24"/>
          <w:szCs w:val="24"/>
          <w:lang w:val="en-US" w:eastAsia="ru-RU"/>
        </w:rPr>
      </w:pPr>
      <w:r w:rsidRPr="007F0EA6">
        <w:rPr>
          <w:rFonts w:ascii="Times New Roman" w:eastAsia="Times New Roman" w:hAnsi="Times New Roman"/>
          <w:b/>
          <w:bCs/>
          <w:color w:val="000000"/>
          <w:sz w:val="24"/>
          <w:szCs w:val="24"/>
          <w:lang w:val="ru" w:eastAsia="ru-RU"/>
        </w:rPr>
        <w:t>Координатор</w:t>
      </w:r>
      <w:r w:rsidRPr="007F0EA6">
        <w:rPr>
          <w:rFonts w:ascii="Times New Roman" w:eastAsia="Times New Roman" w:hAnsi="Times New Roman"/>
          <w:b/>
          <w:bCs/>
          <w:color w:val="000000"/>
          <w:sz w:val="24"/>
          <w:szCs w:val="24"/>
          <w:lang w:val="en-US" w:eastAsia="ru-RU"/>
        </w:rPr>
        <w:t xml:space="preserve"> </w:t>
      </w:r>
      <w:r w:rsidRPr="007F0EA6">
        <w:rPr>
          <w:rFonts w:ascii="Times New Roman" w:eastAsia="Times New Roman" w:hAnsi="Times New Roman"/>
          <w:b/>
          <w:bCs/>
          <w:color w:val="000000"/>
          <w:sz w:val="24"/>
          <w:szCs w:val="24"/>
          <w:lang w:val="ru" w:eastAsia="ru-RU"/>
        </w:rPr>
        <w:t>работ</w:t>
      </w:r>
      <w:r w:rsidRPr="007F0EA6">
        <w:rPr>
          <w:rFonts w:ascii="Times New Roman" w:eastAsia="Times New Roman" w:hAnsi="Times New Roman"/>
          <w:b/>
          <w:bCs/>
          <w:color w:val="000000"/>
          <w:sz w:val="24"/>
          <w:szCs w:val="24"/>
          <w:lang w:val="en-US" w:eastAsia="ru-RU"/>
        </w:rPr>
        <w:t>:</w:t>
      </w:r>
      <w:r w:rsidRPr="007F0EA6">
        <w:rPr>
          <w:rFonts w:ascii="Times New Roman" w:eastAsia="Times New Roman" w:hAnsi="Times New Roman"/>
          <w:b/>
          <w:bCs/>
          <w:sz w:val="24"/>
          <w:szCs w:val="24"/>
          <w:lang w:val="en-US" w:eastAsia="ru-RU"/>
        </w:rPr>
        <w:t xml:space="preserve"> </w:t>
      </w:r>
      <w:r w:rsidRPr="007F0EA6">
        <w:rPr>
          <w:rFonts w:ascii="Times New Roman" w:eastAsia="Times New Roman" w:hAnsi="Times New Roman"/>
          <w:b/>
          <w:bCs/>
          <w:sz w:val="24"/>
          <w:szCs w:val="24"/>
          <w:lang w:val="ru" w:eastAsia="ru-RU"/>
        </w:rPr>
        <w:t>Троицкий</w:t>
      </w:r>
      <w:r w:rsidRPr="007F0EA6">
        <w:rPr>
          <w:rFonts w:ascii="Times New Roman" w:eastAsia="Times New Roman" w:hAnsi="Times New Roman"/>
          <w:b/>
          <w:bCs/>
          <w:sz w:val="24"/>
          <w:szCs w:val="24"/>
          <w:lang w:val="en-US" w:eastAsia="ru-RU"/>
        </w:rPr>
        <w:t xml:space="preserve"> </w:t>
      </w:r>
      <w:r w:rsidRPr="007F0EA6">
        <w:rPr>
          <w:rFonts w:ascii="Times New Roman" w:eastAsia="Times New Roman" w:hAnsi="Times New Roman"/>
          <w:b/>
          <w:bCs/>
          <w:sz w:val="24"/>
          <w:szCs w:val="24"/>
          <w:lang w:val="ru" w:eastAsia="ru-RU"/>
        </w:rPr>
        <w:t>Сергей</w:t>
      </w:r>
      <w:r w:rsidRPr="007F0EA6">
        <w:rPr>
          <w:rFonts w:ascii="Times New Roman" w:eastAsia="Times New Roman" w:hAnsi="Times New Roman"/>
          <w:b/>
          <w:bCs/>
          <w:sz w:val="24"/>
          <w:szCs w:val="24"/>
          <w:lang w:val="en-US" w:eastAsia="ru-RU"/>
        </w:rPr>
        <w:t xml:space="preserve"> </w:t>
      </w:r>
      <w:r w:rsidRPr="007F0EA6">
        <w:rPr>
          <w:rFonts w:ascii="Times New Roman" w:eastAsia="Times New Roman" w:hAnsi="Times New Roman"/>
          <w:b/>
          <w:bCs/>
          <w:sz w:val="24"/>
          <w:szCs w:val="24"/>
          <w:lang w:val="ru" w:eastAsia="ru-RU"/>
        </w:rPr>
        <w:t>Вадимович</w:t>
      </w: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color w:val="000000"/>
          <w:sz w:val="24"/>
          <w:szCs w:val="24"/>
          <w:lang w:val="ru" w:eastAsia="ru-RU"/>
        </w:rPr>
      </w:pPr>
      <w:r w:rsidRPr="007F0EA6">
        <w:rPr>
          <w:rFonts w:ascii="Times New Roman" w:eastAsia="Times New Roman" w:hAnsi="Times New Roman"/>
          <w:color w:val="000000"/>
          <w:sz w:val="24"/>
          <w:szCs w:val="24"/>
          <w:lang w:val="ru" w:eastAsia="ru-RU"/>
        </w:rPr>
        <w:t xml:space="preserve">эл.почта:  </w:t>
      </w:r>
      <w:hyperlink r:id="rId10">
        <w:r w:rsidRPr="007F0EA6">
          <w:rPr>
            <w:rFonts w:ascii="Times New Roman" w:eastAsia="Times New Roman" w:hAnsi="Times New Roman"/>
            <w:color w:val="0000EE"/>
            <w:sz w:val="24"/>
            <w:szCs w:val="24"/>
            <w:u w:val="single"/>
            <w:lang w:val="ru" w:eastAsia="ru-RU"/>
          </w:rPr>
          <w:t>st@inr-otf.ru</w:t>
        </w:r>
      </w:hyperlink>
      <w:r w:rsidRPr="007F0EA6">
        <w:rPr>
          <w:rFonts w:ascii="Times New Roman" w:eastAsia="Times New Roman" w:hAnsi="Times New Roman"/>
          <w:color w:val="000000"/>
          <w:sz w:val="24"/>
          <w:szCs w:val="24"/>
          <w:lang w:val="ru" w:eastAsia="ru-RU"/>
        </w:rPr>
        <w:t xml:space="preserve">  </w:t>
      </w:r>
    </w:p>
    <w:p w:rsidR="007F0EA6" w:rsidRPr="007F0EA6" w:rsidRDefault="007F0EA6" w:rsidP="007F0EA6">
      <w:pPr>
        <w:pBdr>
          <w:top w:val="nil"/>
          <w:left w:val="nil"/>
          <w:bottom w:val="nil"/>
          <w:right w:val="nil"/>
          <w:between w:val="nil"/>
        </w:pBdr>
        <w:shd w:val="clear" w:color="auto" w:fill="FFFFFF"/>
        <w:suppressAutoHyphens w:val="0"/>
        <w:spacing w:after="0" w:line="240" w:lineRule="auto"/>
        <w:rPr>
          <w:rFonts w:ascii="Times New Roman" w:eastAsia="Times New Roman" w:hAnsi="Times New Roman"/>
          <w:color w:val="000000"/>
          <w:sz w:val="24"/>
          <w:szCs w:val="24"/>
          <w:lang w:val="ru" w:eastAsia="ru-RU"/>
        </w:rPr>
      </w:pPr>
      <w:r w:rsidRPr="007F0EA6">
        <w:rPr>
          <w:rFonts w:ascii="Times New Roman" w:eastAsia="Times New Roman" w:hAnsi="Times New Roman"/>
          <w:color w:val="000000"/>
          <w:sz w:val="24"/>
          <w:szCs w:val="24"/>
          <w:lang w:val="ru" w:eastAsia="ru-RU"/>
        </w:rPr>
        <w:t>тел. +7 915 11</w:t>
      </w:r>
      <w:r w:rsidRPr="007F0EA6">
        <w:rPr>
          <w:rFonts w:ascii="Times New Roman" w:eastAsia="Times New Roman" w:hAnsi="Times New Roman"/>
          <w:sz w:val="24"/>
          <w:szCs w:val="24"/>
          <w:lang w:val="ru" w:eastAsia="ru-RU"/>
        </w:rPr>
        <w:t>6-30-48</w:t>
      </w:r>
      <w:r w:rsidRPr="007F0EA6">
        <w:rPr>
          <w:rFonts w:ascii="Times New Roman" w:eastAsia="Times New Roman" w:hAnsi="Times New Roman"/>
          <w:sz w:val="24"/>
          <w:szCs w:val="24"/>
          <w:lang w:val="ru" w:eastAsia="ru-RU"/>
        </w:rPr>
        <w:br/>
      </w:r>
      <w:r w:rsidRPr="007F0EA6">
        <w:rPr>
          <w:rFonts w:ascii="Times New Roman" w:eastAsia="Times New Roman" w:hAnsi="Times New Roman"/>
          <w:b/>
          <w:bCs/>
          <w:color w:val="000000"/>
          <w:sz w:val="24"/>
          <w:szCs w:val="24"/>
          <w:lang w:val="ru" w:eastAsia="ru-RU"/>
        </w:rPr>
        <w:t>ПНФИ</w:t>
      </w:r>
      <w:r w:rsidRPr="007F0EA6">
        <w:rPr>
          <w:rFonts w:ascii="Times New Roman" w:eastAsia="Times New Roman" w:hAnsi="Times New Roman"/>
          <w:color w:val="000000"/>
          <w:sz w:val="24"/>
          <w:szCs w:val="24"/>
          <w:lang w:val="ru" w:eastAsia="ru-RU"/>
        </w:rPr>
        <w:t xml:space="preserve"> 1.3.3.3. Нейтринная физика, астрофизические и космологические аспекты ядерной физики и физики элементарных частиц</w:t>
      </w:r>
    </w:p>
    <w:p w:rsidR="007F0EA6" w:rsidRPr="007F0EA6" w:rsidRDefault="007F0EA6" w:rsidP="007F0EA6">
      <w:pPr>
        <w:suppressAutoHyphens w:val="0"/>
        <w:rPr>
          <w:rFonts w:ascii="Calibri" w:eastAsia="Calibri" w:hAnsi="Calibri" w:cs="Calibri"/>
          <w:lang w:val="ru" w:eastAsia="ru-RU"/>
        </w:rPr>
      </w:pPr>
    </w:p>
    <w:p w:rsidR="00832E61" w:rsidRPr="00832E61" w:rsidRDefault="00832E61" w:rsidP="00832E61">
      <w:pPr>
        <w:suppressAutoHyphens w:val="0"/>
        <w:spacing w:after="0" w:line="240" w:lineRule="auto"/>
        <w:rPr>
          <w:rFonts w:ascii="Times New Roman" w:eastAsia="Times New Roman" w:hAnsi="Times New Roman"/>
          <w:b/>
          <w:bCs/>
          <w:sz w:val="24"/>
          <w:szCs w:val="24"/>
        </w:rPr>
      </w:pPr>
      <w:r w:rsidRPr="00832E61">
        <w:rPr>
          <w:rFonts w:ascii="Times New Roman" w:eastAsia="Times New Roman" w:hAnsi="Times New Roman"/>
          <w:b/>
          <w:bCs/>
          <w:sz w:val="24"/>
          <w:szCs w:val="24"/>
        </w:rPr>
        <w:t xml:space="preserve">Изучение экзотических заряженных состояний </w:t>
      </w:r>
      <w:r w:rsidRPr="00832E61">
        <w:rPr>
          <w:rFonts w:ascii="Times New Roman" w:eastAsia="Times New Roman" w:hAnsi="Times New Roman"/>
          <w:b/>
          <w:bCs/>
          <w:sz w:val="24"/>
          <w:szCs w:val="24"/>
          <w:lang w:val="en-US"/>
        </w:rPr>
        <w:t>Zb</w:t>
      </w:r>
      <w:r w:rsidRPr="00832E61">
        <w:rPr>
          <w:rFonts w:ascii="Times New Roman" w:eastAsia="Times New Roman" w:hAnsi="Times New Roman"/>
          <w:b/>
          <w:bCs/>
          <w:sz w:val="24"/>
          <w:szCs w:val="24"/>
        </w:rPr>
        <w:t xml:space="preserve">(10610)  и </w:t>
      </w:r>
      <w:r w:rsidRPr="00832E61">
        <w:rPr>
          <w:rFonts w:ascii="Times New Roman" w:eastAsia="Times New Roman" w:hAnsi="Times New Roman"/>
          <w:b/>
          <w:bCs/>
          <w:sz w:val="24"/>
          <w:szCs w:val="24"/>
          <w:lang w:val="en-US"/>
        </w:rPr>
        <w:t>Zb</w:t>
      </w:r>
      <w:r w:rsidRPr="00832E61">
        <w:rPr>
          <w:rFonts w:ascii="Times New Roman" w:eastAsia="Times New Roman" w:hAnsi="Times New Roman"/>
          <w:b/>
          <w:bCs/>
          <w:sz w:val="24"/>
          <w:szCs w:val="24"/>
        </w:rPr>
        <w:t xml:space="preserve">(10650) в реакциях их фоторождения на ядрах   </w:t>
      </w:r>
    </w:p>
    <w:p w:rsidR="00832E61" w:rsidRPr="00832E61" w:rsidRDefault="00832E61" w:rsidP="00832E61">
      <w:pPr>
        <w:suppressAutoHyphens w:val="0"/>
        <w:spacing w:after="0" w:line="240" w:lineRule="auto"/>
        <w:rPr>
          <w:rFonts w:ascii="Times New Roman" w:eastAsia="Times New Roman" w:hAnsi="Times New Roman"/>
          <w:b/>
          <w:bCs/>
          <w:sz w:val="24"/>
          <w:szCs w:val="24"/>
        </w:rPr>
      </w:pPr>
    </w:p>
    <w:p w:rsidR="00832E61" w:rsidRPr="00832E61" w:rsidRDefault="00832E61" w:rsidP="00832E61">
      <w:pPr>
        <w:suppressAutoHyphens w:val="0"/>
        <w:spacing w:after="0" w:line="240" w:lineRule="auto"/>
        <w:outlineLvl w:val="0"/>
        <w:rPr>
          <w:rFonts w:ascii="Times New Roman" w:eastAsia="Times New Roman" w:hAnsi="Times New Roman"/>
          <w:b/>
          <w:bCs/>
          <w:sz w:val="24"/>
          <w:szCs w:val="24"/>
        </w:rPr>
      </w:pPr>
      <w:r w:rsidRPr="00832E61">
        <w:rPr>
          <w:rFonts w:ascii="Times New Roman" w:eastAsia="Times New Roman" w:hAnsi="Times New Roman"/>
          <w:b/>
          <w:bCs/>
          <w:sz w:val="24"/>
          <w:szCs w:val="24"/>
        </w:rPr>
        <w:t xml:space="preserve">                                 </w:t>
      </w:r>
      <w:r w:rsidRPr="00832E61">
        <w:rPr>
          <w:rFonts w:ascii="Times New Roman" w:eastAsia="Times New Roman" w:hAnsi="Times New Roman"/>
          <w:b/>
          <w:bCs/>
          <w:noProof/>
          <w:sz w:val="24"/>
          <w:szCs w:val="24"/>
        </w:rPr>
        <w:drawing>
          <wp:inline distT="0" distB="0" distL="0" distR="0">
            <wp:extent cx="5940425" cy="3268345"/>
            <wp:effectExtent l="0" t="0" r="3175" b="8255"/>
            <wp:docPr id="77818150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268345"/>
                    </a:xfrm>
                    <a:prstGeom prst="rect">
                      <a:avLst/>
                    </a:prstGeom>
                    <a:noFill/>
                    <a:ln>
                      <a:noFill/>
                    </a:ln>
                  </pic:spPr>
                </pic:pic>
              </a:graphicData>
            </a:graphic>
          </wp:inline>
        </w:drawing>
      </w:r>
      <w:r w:rsidRPr="00832E61">
        <w:rPr>
          <w:rFonts w:ascii="Times New Roman" w:eastAsia="Times New Roman" w:hAnsi="Times New Roman"/>
          <w:b/>
          <w:bCs/>
          <w:sz w:val="24"/>
          <w:szCs w:val="24"/>
        </w:rPr>
        <w:t xml:space="preserve"> </w:t>
      </w:r>
    </w:p>
    <w:p w:rsidR="00832E61" w:rsidRPr="00832E61" w:rsidRDefault="00832E61" w:rsidP="00832E61">
      <w:pPr>
        <w:suppressAutoHyphens w:val="0"/>
        <w:overflowPunct w:val="0"/>
        <w:spacing w:after="0" w:line="240" w:lineRule="auto"/>
        <w:jc w:val="both"/>
        <w:rPr>
          <w:rFonts w:ascii="Times New Roman" w:eastAsia="Times New Roman" w:hAnsi="Times New Roman"/>
          <w:color w:val="00000A"/>
          <w:sz w:val="24"/>
          <w:szCs w:val="24"/>
        </w:rPr>
      </w:pPr>
      <w:r w:rsidRPr="00832E61">
        <w:rPr>
          <w:rFonts w:ascii="Times New Roman" w:eastAsia="Times New Roman" w:hAnsi="Times New Roman"/>
          <w:color w:val="00000A"/>
          <w:sz w:val="24"/>
          <w:szCs w:val="24"/>
        </w:rPr>
        <w:t xml:space="preserve">Рисунок 1. Прозрачность ядер </w:t>
      </w:r>
      <w:r w:rsidRPr="00832E61">
        <w:rPr>
          <w:rFonts w:ascii="Times New Roman" w:eastAsia="Times New Roman" w:hAnsi="Times New Roman"/>
          <w:color w:val="00000A"/>
          <w:sz w:val="24"/>
          <w:szCs w:val="24"/>
          <w:lang w:val="en-US"/>
        </w:rPr>
        <w:t>T</w:t>
      </w:r>
      <w:r w:rsidRPr="00832E61">
        <w:rPr>
          <w:rFonts w:ascii="Times New Roman" w:eastAsia="Times New Roman" w:hAnsi="Times New Roman"/>
          <w:color w:val="00000A"/>
          <w:sz w:val="24"/>
          <w:szCs w:val="24"/>
          <w:vertAlign w:val="subscript"/>
          <w:lang w:val="en-US"/>
        </w:rPr>
        <w:t>A</w:t>
      </w:r>
      <w:r w:rsidRPr="00832E61">
        <w:rPr>
          <w:rFonts w:ascii="Times New Roman" w:eastAsia="Times New Roman" w:hAnsi="Times New Roman"/>
          <w:color w:val="00000A"/>
          <w:sz w:val="24"/>
          <w:szCs w:val="24"/>
          <w:vertAlign w:val="subscript"/>
        </w:rPr>
        <w:t xml:space="preserve"> </w:t>
      </w:r>
      <w:r w:rsidRPr="00832E61">
        <w:rPr>
          <w:rFonts w:ascii="Times New Roman" w:eastAsia="Times New Roman" w:hAnsi="Times New Roman"/>
          <w:color w:val="00000A"/>
          <w:sz w:val="24"/>
          <w:szCs w:val="24"/>
        </w:rPr>
        <w:t xml:space="preserve">для </w:t>
      </w:r>
      <w:r w:rsidRPr="00832E61">
        <w:rPr>
          <w:rFonts w:ascii="Times New Roman" w:eastAsia="Times New Roman" w:hAnsi="Times New Roman"/>
          <w:color w:val="00000A"/>
          <w:sz w:val="24"/>
          <w:szCs w:val="24"/>
          <w:lang w:val="en-US"/>
        </w:rPr>
        <w:t>Zb</w:t>
      </w:r>
      <w:r w:rsidRPr="00832E61">
        <w:rPr>
          <w:rFonts w:ascii="Times New Roman" w:eastAsia="Times New Roman" w:hAnsi="Times New Roman"/>
          <w:color w:val="00000A"/>
          <w:sz w:val="24"/>
          <w:szCs w:val="24"/>
        </w:rPr>
        <w:t>(10610)</w:t>
      </w:r>
      <w:r w:rsidRPr="00832E61">
        <w:rPr>
          <w:rFonts w:ascii="Times New Roman" w:eastAsia="Times New Roman" w:hAnsi="Times New Roman"/>
          <w:color w:val="00000A"/>
          <w:sz w:val="24"/>
          <w:szCs w:val="24"/>
          <w:vertAlign w:val="superscript"/>
        </w:rPr>
        <w:t>+</w:t>
      </w:r>
      <w:r w:rsidRPr="00832E61">
        <w:rPr>
          <w:rFonts w:ascii="Times New Roman" w:eastAsia="Times New Roman" w:hAnsi="Times New Roman"/>
          <w:color w:val="00000A"/>
          <w:sz w:val="24"/>
          <w:szCs w:val="24"/>
        </w:rPr>
        <w:t xml:space="preserve">  и </w:t>
      </w:r>
      <w:r w:rsidRPr="00832E61">
        <w:rPr>
          <w:rFonts w:ascii="Times New Roman" w:eastAsia="Times New Roman" w:hAnsi="Times New Roman"/>
          <w:color w:val="00000A"/>
          <w:sz w:val="24"/>
          <w:szCs w:val="24"/>
          <w:lang w:val="en-US"/>
        </w:rPr>
        <w:t>Zb</w:t>
      </w:r>
      <w:r w:rsidRPr="00832E61">
        <w:rPr>
          <w:rFonts w:ascii="Times New Roman" w:eastAsia="Times New Roman" w:hAnsi="Times New Roman"/>
          <w:color w:val="00000A"/>
          <w:sz w:val="24"/>
          <w:szCs w:val="24"/>
        </w:rPr>
        <w:t>(10610)</w:t>
      </w:r>
      <w:r w:rsidRPr="00832E61">
        <w:rPr>
          <w:rFonts w:ascii="Times New Roman" w:eastAsia="Times New Roman" w:hAnsi="Times New Roman"/>
          <w:color w:val="00000A"/>
          <w:sz w:val="24"/>
          <w:szCs w:val="24"/>
          <w:vertAlign w:val="superscript"/>
        </w:rPr>
        <w:t xml:space="preserve">- </w:t>
      </w:r>
      <w:r w:rsidRPr="00832E61">
        <w:rPr>
          <w:rFonts w:ascii="Times New Roman" w:eastAsia="Times New Roman" w:hAnsi="Times New Roman"/>
          <w:color w:val="00000A"/>
          <w:sz w:val="24"/>
          <w:szCs w:val="24"/>
        </w:rPr>
        <w:t>мезонов (соответственно, левая и правая панели), рожденных в прямых взаимодействиях первичных фотонов с внутриядерными нуклонами при энергии первичных фотонов 75 ГэВ, в зависимости от массового числа ядра-мишени в различных предположениях о внутренней структуре этих мезонов (указано на рисунке).</w:t>
      </w:r>
    </w:p>
    <w:p w:rsidR="00832E61" w:rsidRPr="00832E61" w:rsidRDefault="00832E61" w:rsidP="00832E61">
      <w:pPr>
        <w:suppressAutoHyphens w:val="0"/>
        <w:spacing w:after="0" w:line="240" w:lineRule="auto"/>
        <w:rPr>
          <w:rFonts w:ascii="Times New Roman" w:eastAsia="Times New Roman" w:hAnsi="Times New Roman"/>
          <w:sz w:val="24"/>
          <w:szCs w:val="24"/>
        </w:rPr>
      </w:pPr>
    </w:p>
    <w:p w:rsidR="00832E61" w:rsidRPr="00832E61" w:rsidRDefault="00832E61" w:rsidP="00832E61">
      <w:pPr>
        <w:suppressAutoHyphens w:val="0"/>
        <w:spacing w:after="0" w:line="240" w:lineRule="auto"/>
        <w:jc w:val="both"/>
        <w:rPr>
          <w:rFonts w:ascii="Times New Roman" w:eastAsia="Times New Roman" w:hAnsi="Times New Roman"/>
          <w:sz w:val="24"/>
          <w:szCs w:val="24"/>
        </w:rPr>
      </w:pPr>
      <w:r w:rsidRPr="00832E61">
        <w:rPr>
          <w:rFonts w:ascii="Times New Roman" w:eastAsia="Times New Roman" w:hAnsi="Times New Roman"/>
          <w:sz w:val="24"/>
          <w:szCs w:val="24"/>
        </w:rPr>
        <w:t xml:space="preserve">В последние годы в ряде высокоэнергетических экспериментов (коллаборации </w:t>
      </w:r>
      <w:r w:rsidRPr="00832E61">
        <w:rPr>
          <w:rFonts w:ascii="Times New Roman" w:eastAsia="Times New Roman" w:hAnsi="Times New Roman"/>
          <w:sz w:val="24"/>
          <w:szCs w:val="24"/>
          <w:lang w:val="en-US"/>
        </w:rPr>
        <w:t>Belle</w:t>
      </w:r>
      <w:r w:rsidRPr="00832E61">
        <w:rPr>
          <w:rFonts w:ascii="Times New Roman" w:eastAsia="Times New Roman" w:hAnsi="Times New Roman"/>
          <w:sz w:val="24"/>
          <w:szCs w:val="24"/>
        </w:rPr>
        <w:t xml:space="preserve">, </w:t>
      </w:r>
      <w:r w:rsidRPr="00832E61">
        <w:rPr>
          <w:rFonts w:ascii="Times New Roman" w:eastAsia="Times New Roman" w:hAnsi="Times New Roman"/>
          <w:sz w:val="24"/>
          <w:szCs w:val="24"/>
          <w:lang w:val="en-US"/>
        </w:rPr>
        <w:t>BESIII</w:t>
      </w:r>
      <w:r w:rsidRPr="00832E61">
        <w:rPr>
          <w:rFonts w:ascii="Times New Roman" w:eastAsia="Times New Roman" w:hAnsi="Times New Roman"/>
          <w:sz w:val="24"/>
          <w:szCs w:val="24"/>
        </w:rPr>
        <w:t xml:space="preserve">, </w:t>
      </w:r>
      <w:r w:rsidRPr="00832E61">
        <w:rPr>
          <w:rFonts w:ascii="Times New Roman" w:eastAsia="Times New Roman" w:hAnsi="Times New Roman"/>
          <w:sz w:val="24"/>
          <w:szCs w:val="24"/>
          <w:lang w:val="en-US"/>
        </w:rPr>
        <w:t>LHCb</w:t>
      </w:r>
      <w:r w:rsidRPr="00832E61">
        <w:rPr>
          <w:rFonts w:ascii="Times New Roman" w:eastAsia="Times New Roman" w:hAnsi="Times New Roman"/>
          <w:sz w:val="24"/>
          <w:szCs w:val="24"/>
        </w:rPr>
        <w:t xml:space="preserve">, </w:t>
      </w:r>
      <w:r w:rsidRPr="00832E61">
        <w:rPr>
          <w:rFonts w:ascii="Times New Roman" w:eastAsia="Times New Roman" w:hAnsi="Times New Roman"/>
          <w:sz w:val="24"/>
          <w:szCs w:val="24"/>
          <w:lang w:val="en-US"/>
        </w:rPr>
        <w:t>CMS</w:t>
      </w:r>
      <w:r w:rsidRPr="00832E61">
        <w:rPr>
          <w:rFonts w:ascii="Times New Roman" w:eastAsia="Times New Roman" w:hAnsi="Times New Roman"/>
          <w:sz w:val="24"/>
          <w:szCs w:val="24"/>
        </w:rPr>
        <w:t xml:space="preserve">, </w:t>
      </w:r>
      <w:r w:rsidRPr="00832E61">
        <w:rPr>
          <w:rFonts w:ascii="Times New Roman" w:eastAsia="Times New Roman" w:hAnsi="Times New Roman"/>
          <w:sz w:val="24"/>
          <w:szCs w:val="24"/>
          <w:lang w:val="en-US"/>
        </w:rPr>
        <w:t>ATLAS</w:t>
      </w:r>
      <w:r w:rsidRPr="00832E61">
        <w:rPr>
          <w:rFonts w:ascii="Times New Roman" w:eastAsia="Times New Roman" w:hAnsi="Times New Roman"/>
          <w:sz w:val="24"/>
          <w:szCs w:val="24"/>
        </w:rPr>
        <w:t xml:space="preserve">, </w:t>
      </w:r>
      <w:r w:rsidRPr="00832E61">
        <w:rPr>
          <w:rFonts w:ascii="Times New Roman" w:eastAsia="Times New Roman" w:hAnsi="Times New Roman"/>
          <w:sz w:val="24"/>
          <w:szCs w:val="24"/>
          <w:lang w:val="en-US"/>
        </w:rPr>
        <w:t>CLEO</w:t>
      </w:r>
      <w:r w:rsidRPr="00832E61">
        <w:rPr>
          <w:rFonts w:ascii="Times New Roman" w:eastAsia="Times New Roman" w:hAnsi="Times New Roman"/>
          <w:sz w:val="24"/>
          <w:szCs w:val="24"/>
        </w:rPr>
        <w:t xml:space="preserve">, </w:t>
      </w:r>
      <w:r w:rsidRPr="00832E61">
        <w:rPr>
          <w:rFonts w:ascii="Times New Roman" w:eastAsia="Times New Roman" w:hAnsi="Times New Roman"/>
          <w:sz w:val="24"/>
          <w:szCs w:val="24"/>
          <w:lang w:val="en-US"/>
        </w:rPr>
        <w:t>D</w:t>
      </w:r>
      <w:r w:rsidRPr="00832E61">
        <w:rPr>
          <w:rFonts w:ascii="Times New Roman" w:eastAsia="Times New Roman" w:hAnsi="Times New Roman"/>
          <w:sz w:val="24"/>
          <w:szCs w:val="24"/>
        </w:rPr>
        <w:t>0) было обнаружено существование в природе экзотических адронных состояний (</w:t>
      </w:r>
      <w:r w:rsidRPr="00832E61">
        <w:rPr>
          <w:rFonts w:ascii="Times New Roman" w:eastAsia="Times New Roman" w:hAnsi="Times New Roman"/>
          <w:sz w:val="24"/>
          <w:szCs w:val="24"/>
          <w:lang w:val="en-US"/>
        </w:rPr>
        <w:t>XYZ</w:t>
      </w:r>
      <w:r w:rsidRPr="00832E61">
        <w:rPr>
          <w:rFonts w:ascii="Times New Roman" w:eastAsia="Times New Roman" w:hAnsi="Times New Roman"/>
          <w:sz w:val="24"/>
          <w:szCs w:val="24"/>
        </w:rPr>
        <w:t xml:space="preserve"> состояний), проявляющих свойства, выходящие за рамки традиционной кварковой модели (двухкварковые мезоны и трехкварковые барионы).  Открытые состояния имеют в своей структре 4 и 5 валентных кварков и поэтому получили название тетракварки и пентакварки. Так в 2011 году коллаборация </w:t>
      </w:r>
      <w:r w:rsidRPr="00832E61">
        <w:rPr>
          <w:rFonts w:ascii="Times New Roman" w:eastAsia="Times New Roman" w:hAnsi="Times New Roman"/>
          <w:sz w:val="24"/>
          <w:szCs w:val="24"/>
          <w:lang w:val="en-US"/>
        </w:rPr>
        <w:t>Belle</w:t>
      </w:r>
      <w:r w:rsidRPr="00832E61">
        <w:rPr>
          <w:rFonts w:ascii="Times New Roman" w:eastAsia="Times New Roman" w:hAnsi="Times New Roman"/>
          <w:sz w:val="24"/>
          <w:szCs w:val="24"/>
        </w:rPr>
        <w:t xml:space="preserve"> обнаружила новые боттомониум-подобные тетракварки </w:t>
      </w:r>
      <w:r w:rsidRPr="00832E61">
        <w:rPr>
          <w:rFonts w:ascii="Times New Roman" w:eastAsia="Times New Roman" w:hAnsi="Times New Roman"/>
          <w:sz w:val="24"/>
          <w:szCs w:val="24"/>
          <w:lang w:val="en-US"/>
        </w:rPr>
        <w:t>Zb</w:t>
      </w:r>
      <w:r w:rsidRPr="00832E61">
        <w:rPr>
          <w:rFonts w:ascii="Times New Roman" w:eastAsia="Times New Roman" w:hAnsi="Times New Roman"/>
          <w:sz w:val="24"/>
          <w:szCs w:val="24"/>
        </w:rPr>
        <w:t xml:space="preserve">(10610) и </w:t>
      </w:r>
      <w:r w:rsidRPr="00832E61">
        <w:rPr>
          <w:rFonts w:ascii="Times New Roman" w:eastAsia="Times New Roman" w:hAnsi="Times New Roman"/>
          <w:sz w:val="24"/>
          <w:szCs w:val="24"/>
          <w:lang w:val="en-US"/>
        </w:rPr>
        <w:t>Zb</w:t>
      </w:r>
      <w:r w:rsidRPr="00832E61">
        <w:rPr>
          <w:rFonts w:ascii="Times New Roman" w:eastAsia="Times New Roman" w:hAnsi="Times New Roman"/>
          <w:sz w:val="24"/>
          <w:szCs w:val="24"/>
        </w:rPr>
        <w:t>(10650)</w:t>
      </w:r>
      <w:r w:rsidRPr="00832E61">
        <w:rPr>
          <w:rFonts w:ascii="Times New Roman" w:eastAsia="Times New Roman" w:hAnsi="Times New Roman"/>
          <w:b/>
          <w:bCs/>
          <w:sz w:val="24"/>
          <w:szCs w:val="24"/>
        </w:rPr>
        <w:t xml:space="preserve"> </w:t>
      </w:r>
      <w:r w:rsidRPr="00832E61">
        <w:rPr>
          <w:rFonts w:ascii="Times New Roman" w:eastAsia="Times New Roman" w:hAnsi="Times New Roman"/>
          <w:sz w:val="24"/>
          <w:szCs w:val="24"/>
        </w:rPr>
        <w:t>в электрон-позитронной аннигиляции, содержащие   боттом кварк и антикварк и два легких кварка (</w:t>
      </w:r>
      <w:r w:rsidRPr="00832E61">
        <w:rPr>
          <w:rFonts w:ascii="Times New Roman" w:eastAsia="Times New Roman" w:hAnsi="Times New Roman"/>
          <w:sz w:val="24"/>
          <w:szCs w:val="24"/>
          <w:lang w:val="en-US"/>
        </w:rPr>
        <w:t>u</w:t>
      </w:r>
      <w:r w:rsidRPr="00832E61">
        <w:rPr>
          <w:rFonts w:ascii="Times New Roman" w:eastAsia="Times New Roman" w:hAnsi="Times New Roman"/>
          <w:sz w:val="24"/>
          <w:szCs w:val="24"/>
        </w:rPr>
        <w:t>,</w:t>
      </w:r>
      <w:r w:rsidRPr="00832E61">
        <w:rPr>
          <w:rFonts w:ascii="Times New Roman" w:eastAsia="Times New Roman" w:hAnsi="Times New Roman"/>
          <w:sz w:val="24"/>
          <w:szCs w:val="24"/>
          <w:lang w:val="en-US"/>
        </w:rPr>
        <w:t>d</w:t>
      </w:r>
      <w:r w:rsidRPr="00832E61">
        <w:rPr>
          <w:rFonts w:ascii="Times New Roman" w:eastAsia="Times New Roman" w:hAnsi="Times New Roman"/>
          <w:sz w:val="24"/>
          <w:szCs w:val="24"/>
        </w:rPr>
        <w:t xml:space="preserve">). Эти тетракварки привлекли в последнее десятилетие особое внимание из-за своей крайне необычной и не совсем понятной даже в настоящее время (несмотря на многочисленные экспериментальные и теоретические исследования) внутренней структуры, предсказываемой в ряде теоретических подходов в виде чисто компактного плотносвязанного четырехкваркового состояния, молекулярного состояния, состоящего из </w:t>
      </w:r>
      <w:r w:rsidRPr="00832E61">
        <w:rPr>
          <w:rFonts w:ascii="Times New Roman" w:eastAsia="Times New Roman" w:hAnsi="Times New Roman"/>
          <w:sz w:val="24"/>
          <w:szCs w:val="24"/>
        </w:rPr>
        <w:lastRenderedPageBreak/>
        <w:t xml:space="preserve">двух слабосвязанных </w:t>
      </w:r>
      <w:r w:rsidRPr="00832E61">
        <w:rPr>
          <w:rFonts w:ascii="Times New Roman" w:eastAsia="Times New Roman" w:hAnsi="Times New Roman"/>
          <w:sz w:val="24"/>
          <w:szCs w:val="24"/>
          <w:lang w:val="en-US"/>
        </w:rPr>
        <w:t>B</w:t>
      </w:r>
      <w:r w:rsidRPr="00832E61">
        <w:rPr>
          <w:rFonts w:ascii="Times New Roman" w:eastAsia="Times New Roman" w:hAnsi="Times New Roman"/>
          <w:sz w:val="24"/>
          <w:szCs w:val="24"/>
        </w:rPr>
        <w:t xml:space="preserve">, </w:t>
      </w:r>
      <w:r w:rsidRPr="00832E61">
        <w:rPr>
          <w:rFonts w:ascii="Times New Roman" w:eastAsia="Times New Roman" w:hAnsi="Times New Roman"/>
          <w:sz w:val="24"/>
          <w:szCs w:val="24"/>
          <w:lang w:val="en-US"/>
        </w:rPr>
        <w:t>B</w:t>
      </w:r>
      <w:r w:rsidRPr="00832E61">
        <w:rPr>
          <w:rFonts w:ascii="Times New Roman" w:eastAsia="Times New Roman" w:hAnsi="Times New Roman"/>
          <w:sz w:val="24"/>
          <w:szCs w:val="24"/>
        </w:rPr>
        <w:t xml:space="preserve">* мезонов, или их смеси с предполагаемыми вероятностями. В данной работе мы впервые рассмотрели возможность изучения внутренней структуры </w:t>
      </w:r>
      <w:r w:rsidRPr="00832E61">
        <w:rPr>
          <w:rFonts w:ascii="Times New Roman" w:eastAsia="Times New Roman" w:hAnsi="Times New Roman"/>
          <w:sz w:val="24"/>
          <w:szCs w:val="24"/>
          <w:lang w:val="en-US"/>
        </w:rPr>
        <w:t>Zb</w:t>
      </w:r>
      <w:r w:rsidRPr="00832E61">
        <w:rPr>
          <w:rFonts w:ascii="Times New Roman" w:eastAsia="Times New Roman" w:hAnsi="Times New Roman"/>
          <w:sz w:val="24"/>
          <w:szCs w:val="24"/>
        </w:rPr>
        <w:t xml:space="preserve">(10610) и </w:t>
      </w:r>
      <w:r w:rsidRPr="00832E61">
        <w:rPr>
          <w:rFonts w:ascii="Times New Roman" w:eastAsia="Times New Roman" w:hAnsi="Times New Roman"/>
          <w:sz w:val="24"/>
          <w:szCs w:val="24"/>
          <w:lang w:val="en-US"/>
        </w:rPr>
        <w:t>Zb</w:t>
      </w:r>
      <w:r w:rsidRPr="00832E61">
        <w:rPr>
          <w:rFonts w:ascii="Times New Roman" w:eastAsia="Times New Roman" w:hAnsi="Times New Roman"/>
          <w:sz w:val="24"/>
          <w:szCs w:val="24"/>
        </w:rPr>
        <w:t xml:space="preserve">(10650) мезонов в реакциях их фоторождения на ядерных мишенях. В рамках разработанной нами новой модели было впервые показано (см. рисунок 1 выше), что рассмотренные нами наблюдаемые (полные и дифференциальные сечения, прозрачности) обладают определенной чувствительностью к предполагаемой структуре этих мезонов – важный для их будущих экспериментальных исследований,  в частности, на  электрон-ионных коллайдерах  </w:t>
      </w:r>
      <w:r w:rsidRPr="00832E61">
        <w:rPr>
          <w:rFonts w:ascii="Times New Roman" w:eastAsia="Times New Roman" w:hAnsi="Times New Roman"/>
          <w:sz w:val="24"/>
          <w:szCs w:val="24"/>
          <w:lang w:val="en-US"/>
        </w:rPr>
        <w:t>EIC</w:t>
      </w:r>
      <w:r w:rsidRPr="00832E61">
        <w:rPr>
          <w:rFonts w:ascii="Times New Roman" w:eastAsia="Times New Roman" w:hAnsi="Times New Roman"/>
          <w:sz w:val="24"/>
          <w:szCs w:val="24"/>
        </w:rPr>
        <w:t xml:space="preserve">  (США) и </w:t>
      </w:r>
      <w:r w:rsidRPr="00832E61">
        <w:rPr>
          <w:rFonts w:ascii="Times New Roman" w:eastAsia="Times New Roman" w:hAnsi="Times New Roman"/>
          <w:sz w:val="24"/>
          <w:szCs w:val="24"/>
          <w:lang w:val="en-US"/>
        </w:rPr>
        <w:t>EicC</w:t>
      </w:r>
      <w:r w:rsidRPr="00832E61">
        <w:rPr>
          <w:rFonts w:ascii="Times New Roman" w:eastAsia="Times New Roman" w:hAnsi="Times New Roman"/>
          <w:sz w:val="24"/>
          <w:szCs w:val="24"/>
        </w:rPr>
        <w:t xml:space="preserve"> (Китай)  вывод данной работы.</w:t>
      </w:r>
    </w:p>
    <w:p w:rsidR="00832E61" w:rsidRPr="00832E61" w:rsidRDefault="00832E61" w:rsidP="00832E61">
      <w:pPr>
        <w:suppressAutoHyphens w:val="0"/>
        <w:spacing w:after="0" w:line="240" w:lineRule="auto"/>
        <w:jc w:val="both"/>
        <w:rPr>
          <w:rFonts w:ascii="Times New Roman" w:eastAsia="Times New Roman" w:hAnsi="Times New Roman"/>
          <w:sz w:val="24"/>
          <w:szCs w:val="24"/>
        </w:rPr>
      </w:pPr>
    </w:p>
    <w:p w:rsidR="00832E61" w:rsidRPr="00832E61" w:rsidRDefault="00832E61" w:rsidP="00832E61">
      <w:pPr>
        <w:suppressAutoHyphens w:val="0"/>
        <w:spacing w:after="0" w:line="240" w:lineRule="auto"/>
        <w:rPr>
          <w:rFonts w:ascii="Times New Roman" w:eastAsia="Times New Roman" w:hAnsi="Times New Roman"/>
          <w:sz w:val="24"/>
          <w:szCs w:val="24"/>
        </w:rPr>
      </w:pPr>
      <w:r w:rsidRPr="00832E61">
        <w:rPr>
          <w:rFonts w:ascii="Times New Roman" w:eastAsia="Times New Roman" w:hAnsi="Times New Roman"/>
          <w:sz w:val="24"/>
          <w:szCs w:val="24"/>
        </w:rPr>
        <w:t xml:space="preserve"> </w:t>
      </w:r>
      <w:r w:rsidRPr="00832E61">
        <w:rPr>
          <w:rFonts w:ascii="Times New Roman" w:eastAsia="Times New Roman" w:hAnsi="Times New Roman"/>
          <w:b/>
          <w:bCs/>
          <w:sz w:val="24"/>
          <w:szCs w:val="24"/>
        </w:rPr>
        <w:t>Публикации:</w:t>
      </w:r>
    </w:p>
    <w:p w:rsidR="00832E61" w:rsidRPr="00832E61" w:rsidRDefault="00832E61" w:rsidP="00832E61">
      <w:pPr>
        <w:numPr>
          <w:ilvl w:val="0"/>
          <w:numId w:val="6"/>
        </w:numPr>
        <w:suppressAutoHyphens w:val="0"/>
        <w:spacing w:after="0" w:line="240" w:lineRule="auto"/>
        <w:outlineLvl w:val="0"/>
        <w:rPr>
          <w:rFonts w:ascii="Times New Roman" w:eastAsia="Times New Roman" w:hAnsi="Times New Roman"/>
          <w:bCs/>
          <w:sz w:val="24"/>
          <w:szCs w:val="24"/>
          <w:lang w:val="en-US"/>
        </w:rPr>
      </w:pPr>
      <w:r w:rsidRPr="00832E61">
        <w:rPr>
          <w:rFonts w:ascii="Times New Roman" w:eastAsia="Times New Roman" w:hAnsi="Times New Roman"/>
          <w:sz w:val="24"/>
          <w:szCs w:val="24"/>
          <w:lang w:val="en-US"/>
        </w:rPr>
        <w:t>E. Ya. Paryev.</w:t>
      </w:r>
      <w:r w:rsidRPr="00832E61">
        <w:rPr>
          <w:rFonts w:ascii="Times New Roman" w:eastAsia="Times New Roman" w:hAnsi="Times New Roman"/>
          <w:b/>
          <w:bCs/>
          <w:sz w:val="24"/>
          <w:szCs w:val="24"/>
          <w:lang w:val="en-US"/>
        </w:rPr>
        <w:t xml:space="preserve"> </w:t>
      </w:r>
      <w:r w:rsidRPr="00832E61">
        <w:rPr>
          <w:rFonts w:ascii="Times New Roman" w:eastAsia="Times New Roman" w:hAnsi="Times New Roman"/>
          <w:i/>
          <w:iCs/>
          <w:sz w:val="24"/>
          <w:szCs w:val="24"/>
          <w:lang w:val="en-US"/>
        </w:rPr>
        <w:t xml:space="preserve">Insights into the exotic charged states Zb(10610) and Zb(10650) from their photoproduction off nuclei. </w:t>
      </w:r>
      <w:r w:rsidRPr="00832E61">
        <w:rPr>
          <w:rFonts w:ascii="Times New Roman" w:eastAsia="Times New Roman" w:hAnsi="Times New Roman"/>
          <w:bCs/>
          <w:sz w:val="24"/>
          <w:szCs w:val="24"/>
          <w:lang w:val="en-US"/>
        </w:rPr>
        <w:t>Nucl. Phys. A  1068 (2026) 123331, arXiv: 2602.01076 [hep-ph].</w:t>
      </w:r>
    </w:p>
    <w:p w:rsidR="00832E61" w:rsidRPr="00832E61" w:rsidRDefault="00832E61" w:rsidP="00832E61">
      <w:pPr>
        <w:tabs>
          <w:tab w:val="num" w:pos="0"/>
        </w:tabs>
        <w:suppressAutoHyphens w:val="0"/>
        <w:spacing w:after="0" w:line="240" w:lineRule="auto"/>
        <w:rPr>
          <w:rFonts w:ascii="Times New Roman" w:eastAsia="Times New Roman" w:hAnsi="Times New Roman"/>
          <w:b/>
          <w:bCs/>
          <w:sz w:val="24"/>
          <w:szCs w:val="24"/>
          <w:lang w:val="en-US"/>
        </w:rPr>
      </w:pPr>
    </w:p>
    <w:p w:rsidR="00832E61" w:rsidRPr="00832E61" w:rsidRDefault="00832E61" w:rsidP="00832E61">
      <w:pPr>
        <w:shd w:val="clear" w:color="auto" w:fill="FFFFFF"/>
        <w:spacing w:after="0" w:line="240" w:lineRule="auto"/>
        <w:outlineLvl w:val="0"/>
        <w:rPr>
          <w:rFonts w:ascii="Times New Roman" w:eastAsia="Times New Roman" w:hAnsi="Times New Roman"/>
          <w:sz w:val="24"/>
          <w:szCs w:val="24"/>
          <w:lang w:eastAsia="ru-RU"/>
        </w:rPr>
      </w:pPr>
      <w:r w:rsidRPr="00832E61">
        <w:rPr>
          <w:rFonts w:ascii="Times New Roman" w:eastAsia="Times New Roman" w:hAnsi="Times New Roman"/>
          <w:b/>
          <w:bCs/>
          <w:sz w:val="24"/>
          <w:szCs w:val="24"/>
        </w:rPr>
        <w:t>Научный руководитель работы: Парьев Эдуард Яковлевич</w:t>
      </w:r>
    </w:p>
    <w:p w:rsidR="00832E61" w:rsidRPr="00832E61" w:rsidRDefault="00832E61" w:rsidP="00832E61">
      <w:pPr>
        <w:suppressAutoHyphens w:val="0"/>
        <w:spacing w:after="0" w:line="240" w:lineRule="auto"/>
        <w:rPr>
          <w:rFonts w:ascii="Times New Roman" w:eastAsia="Times New Roman" w:hAnsi="Times New Roman"/>
          <w:b/>
          <w:bCs/>
          <w:sz w:val="24"/>
          <w:szCs w:val="24"/>
        </w:rPr>
      </w:pPr>
    </w:p>
    <w:p w:rsidR="00832E61" w:rsidRPr="00832E61" w:rsidRDefault="00832E61" w:rsidP="00832E61">
      <w:pPr>
        <w:shd w:val="clear" w:color="auto" w:fill="FFFFFF"/>
        <w:spacing w:after="0" w:line="240" w:lineRule="auto"/>
        <w:rPr>
          <w:rFonts w:ascii="Times New Roman" w:eastAsia="Times New Roman" w:hAnsi="Times New Roman"/>
          <w:sz w:val="24"/>
          <w:szCs w:val="24"/>
          <w:lang w:eastAsia="ru-RU"/>
        </w:rPr>
      </w:pPr>
      <w:r w:rsidRPr="00832E61">
        <w:rPr>
          <w:rFonts w:ascii="Times New Roman" w:eastAsia="Times New Roman" w:hAnsi="Times New Roman"/>
          <w:sz w:val="24"/>
          <w:szCs w:val="24"/>
        </w:rPr>
        <w:t xml:space="preserve">эл.почта: </w:t>
      </w:r>
      <w:hyperlink r:id="rId12" w:history="1">
        <w:r w:rsidRPr="00832E61">
          <w:rPr>
            <w:rFonts w:ascii="Times New Roman" w:eastAsia="Times New Roman" w:hAnsi="Times New Roman"/>
            <w:color w:val="0000FF"/>
            <w:sz w:val="24"/>
            <w:szCs w:val="24"/>
            <w:u w:val="single"/>
            <w:lang w:val="en-US" w:eastAsia="ru-RU"/>
          </w:rPr>
          <w:t>paryev</w:t>
        </w:r>
        <w:r w:rsidRPr="00832E61">
          <w:rPr>
            <w:rFonts w:ascii="Times New Roman" w:eastAsia="Times New Roman" w:hAnsi="Times New Roman"/>
            <w:color w:val="0000FF"/>
            <w:sz w:val="24"/>
            <w:szCs w:val="24"/>
            <w:u w:val="single"/>
            <w:lang w:eastAsia="ru-RU"/>
          </w:rPr>
          <w:t>@</w:t>
        </w:r>
        <w:r w:rsidRPr="00832E61">
          <w:rPr>
            <w:rFonts w:ascii="Times New Roman" w:eastAsia="Times New Roman" w:hAnsi="Times New Roman"/>
            <w:color w:val="0000FF"/>
            <w:sz w:val="24"/>
            <w:szCs w:val="24"/>
            <w:u w:val="single"/>
            <w:lang w:val="en-US" w:eastAsia="ru-RU"/>
          </w:rPr>
          <w:t>inr</w:t>
        </w:r>
        <w:r w:rsidRPr="00832E61">
          <w:rPr>
            <w:rFonts w:ascii="Times New Roman" w:eastAsia="Times New Roman" w:hAnsi="Times New Roman"/>
            <w:color w:val="0000FF"/>
            <w:sz w:val="24"/>
            <w:szCs w:val="24"/>
            <w:u w:val="single"/>
            <w:lang w:eastAsia="ru-RU"/>
          </w:rPr>
          <w:t>.</w:t>
        </w:r>
        <w:r w:rsidRPr="00832E61">
          <w:rPr>
            <w:rFonts w:ascii="Times New Roman" w:eastAsia="Times New Roman" w:hAnsi="Times New Roman"/>
            <w:color w:val="0000FF"/>
            <w:sz w:val="24"/>
            <w:szCs w:val="24"/>
            <w:u w:val="single"/>
            <w:lang w:val="en-US" w:eastAsia="ru-RU"/>
          </w:rPr>
          <w:t>ru</w:t>
        </w:r>
      </w:hyperlink>
    </w:p>
    <w:p w:rsidR="00832E61" w:rsidRPr="00832E61" w:rsidRDefault="00832E61" w:rsidP="00832E61">
      <w:pPr>
        <w:shd w:val="clear" w:color="auto" w:fill="FFFFFF"/>
        <w:spacing w:after="0" w:line="240" w:lineRule="auto"/>
        <w:rPr>
          <w:rFonts w:ascii="Times New Roman" w:eastAsia="Times New Roman" w:hAnsi="Times New Roman"/>
          <w:sz w:val="24"/>
          <w:szCs w:val="24"/>
          <w:lang w:eastAsia="ru-RU"/>
        </w:rPr>
      </w:pPr>
      <w:r w:rsidRPr="00832E61">
        <w:rPr>
          <w:rFonts w:ascii="Times New Roman" w:eastAsia="Times New Roman" w:hAnsi="Times New Roman"/>
          <w:b/>
          <w:bCs/>
          <w:sz w:val="24"/>
          <w:szCs w:val="24"/>
        </w:rPr>
        <w:t>ПНФИ</w:t>
      </w:r>
      <w:r w:rsidRPr="00832E61">
        <w:rPr>
          <w:rFonts w:ascii="Times New Roman" w:eastAsia="Times New Roman" w:hAnsi="Times New Roman"/>
          <w:sz w:val="24"/>
          <w:szCs w:val="24"/>
        </w:rPr>
        <w:t xml:space="preserve"> 1.3.3.1. Физики элементарных частиц и фундаментальных взаимодействий.</w:t>
      </w:r>
    </w:p>
    <w:p w:rsidR="00832E61" w:rsidRPr="00832E61" w:rsidRDefault="00832E61" w:rsidP="00832E61">
      <w:pPr>
        <w:suppressAutoHyphens w:val="0"/>
        <w:spacing w:after="0" w:line="240" w:lineRule="auto"/>
        <w:rPr>
          <w:rFonts w:ascii="Times New Roman" w:eastAsia="Times New Roman" w:hAnsi="Times New Roman"/>
          <w:b/>
          <w:bCs/>
          <w:sz w:val="24"/>
          <w:szCs w:val="24"/>
        </w:rPr>
      </w:pPr>
    </w:p>
    <w:p w:rsidR="00832E61" w:rsidRPr="00832E61" w:rsidRDefault="00832E61" w:rsidP="00832E61">
      <w:pPr>
        <w:suppressAutoHyphens w:val="0"/>
        <w:spacing w:after="0" w:line="240" w:lineRule="auto"/>
        <w:rPr>
          <w:rFonts w:ascii="Times New Roman" w:eastAsia="Times New Roman" w:hAnsi="Times New Roman"/>
          <w:b/>
          <w:bCs/>
          <w:sz w:val="24"/>
          <w:szCs w:val="24"/>
        </w:rPr>
      </w:pPr>
    </w:p>
    <w:p w:rsidR="001C6027" w:rsidRPr="001C6027" w:rsidRDefault="001C6027" w:rsidP="001C6027">
      <w:pPr>
        <w:rPr>
          <w:rFonts w:ascii="Calibri" w:eastAsia="Calibri" w:hAnsi="Calibri"/>
        </w:rPr>
      </w:pPr>
    </w:p>
    <w:p w:rsidR="008A11E1" w:rsidRDefault="008A11E1"/>
    <w:sectPr w:rsidR="008A1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Arial">
    <w:altName w:val="Cambria"/>
    <w:panose1 w:val="00000000000000000000"/>
    <w:charset w:val="00"/>
    <w:family w:val="roman"/>
    <w:notTrueType/>
    <w:pitch w:val="default"/>
  </w:font>
  <w:font w:name="Lohit Devanagari">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074"/>
    <w:multiLevelType w:val="hybridMultilevel"/>
    <w:tmpl w:val="3B323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685FF5"/>
    <w:multiLevelType w:val="hybridMultilevel"/>
    <w:tmpl w:val="05529C30"/>
    <w:lvl w:ilvl="0" w:tplc="6A2EFE4E">
      <w:start w:val="1"/>
      <w:numFmt w:val="decimal"/>
      <w:lvlText w:val="%1."/>
      <w:lvlJc w:val="left"/>
      <w:pPr>
        <w:tabs>
          <w:tab w:val="num" w:pos="720"/>
        </w:tabs>
        <w:ind w:left="720" w:hanging="360"/>
      </w:pPr>
      <w:rPr>
        <w:rFonts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FD21C88"/>
    <w:multiLevelType w:val="hybridMultilevel"/>
    <w:tmpl w:val="7752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6454E"/>
    <w:multiLevelType w:val="multilevel"/>
    <w:tmpl w:val="0F1ABC70"/>
    <w:lvl w:ilvl="0">
      <w:start w:val="1"/>
      <w:numFmt w:val="decimal"/>
      <w:lvlText w:val="%1."/>
      <w:lvlJc w:val="left"/>
      <w:pPr>
        <w:tabs>
          <w:tab w:val="num" w:pos="0"/>
        </w:tabs>
        <w:ind w:left="720" w:hanging="360"/>
      </w:pPr>
      <w:rPr>
        <w:rFonts w:ascii="Calibri" w:eastAsia="Calibri" w:hAnsi="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4B1785D"/>
    <w:multiLevelType w:val="hybridMultilevel"/>
    <w:tmpl w:val="81A40D9E"/>
    <w:lvl w:ilvl="0" w:tplc="8D045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B2C2A3E"/>
    <w:multiLevelType w:val="hybridMultilevel"/>
    <w:tmpl w:val="81A40D9E"/>
    <w:lvl w:ilvl="0" w:tplc="8D045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4187597">
    <w:abstractNumId w:val="1"/>
  </w:num>
  <w:num w:numId="2" w16cid:durableId="1422026827">
    <w:abstractNumId w:val="4"/>
  </w:num>
  <w:num w:numId="3" w16cid:durableId="1951471019">
    <w:abstractNumId w:val="5"/>
  </w:num>
  <w:num w:numId="4" w16cid:durableId="1957826541">
    <w:abstractNumId w:val="2"/>
  </w:num>
  <w:num w:numId="5" w16cid:durableId="1009334959">
    <w:abstractNumId w:val="3"/>
  </w:num>
  <w:num w:numId="6" w16cid:durableId="85708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73"/>
    <w:rsid w:val="00104BFF"/>
    <w:rsid w:val="001C6027"/>
    <w:rsid w:val="00440EBE"/>
    <w:rsid w:val="00441267"/>
    <w:rsid w:val="005324EF"/>
    <w:rsid w:val="00632F7E"/>
    <w:rsid w:val="00784E54"/>
    <w:rsid w:val="007F0EA6"/>
    <w:rsid w:val="007F52BB"/>
    <w:rsid w:val="00827D28"/>
    <w:rsid w:val="00832E61"/>
    <w:rsid w:val="008A11E1"/>
    <w:rsid w:val="00B919E8"/>
    <w:rsid w:val="00C03CCA"/>
    <w:rsid w:val="00C05780"/>
    <w:rsid w:val="00C34D3D"/>
    <w:rsid w:val="00CA0EEE"/>
    <w:rsid w:val="00E83431"/>
    <w:rsid w:val="00F62454"/>
    <w:rsid w:val="00FC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4E42"/>
  <w15:chartTrackingRefBased/>
  <w15:docId w15:val="{CBC44ED5-928B-4EA3-B13A-00CCE26D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B73"/>
    <w:pPr>
      <w:suppressAutoHyphens/>
    </w:pPr>
    <w:rPr>
      <w:rFonts w:cs="Times New Roman"/>
      <w:kern w:val="0"/>
      <w14:ligatures w14:val="none"/>
    </w:rPr>
  </w:style>
  <w:style w:type="paragraph" w:styleId="1">
    <w:name w:val="heading 1"/>
    <w:basedOn w:val="a"/>
    <w:next w:val="a"/>
    <w:link w:val="10"/>
    <w:uiPriority w:val="9"/>
    <w:qFormat/>
    <w:rsid w:val="00FC7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7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7B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7B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7B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7B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7B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7B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7B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B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7B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7B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7B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7B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7B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7B73"/>
    <w:rPr>
      <w:rFonts w:eastAsiaTheme="majorEastAsia" w:cstheme="majorBidi"/>
      <w:color w:val="595959" w:themeColor="text1" w:themeTint="A6"/>
    </w:rPr>
  </w:style>
  <w:style w:type="character" w:customStyle="1" w:styleId="80">
    <w:name w:val="Заголовок 8 Знак"/>
    <w:basedOn w:val="a0"/>
    <w:link w:val="8"/>
    <w:uiPriority w:val="9"/>
    <w:semiHidden/>
    <w:rsid w:val="00FC7B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7B73"/>
    <w:rPr>
      <w:rFonts w:eastAsiaTheme="majorEastAsia" w:cstheme="majorBidi"/>
      <w:color w:val="272727" w:themeColor="text1" w:themeTint="D8"/>
    </w:rPr>
  </w:style>
  <w:style w:type="paragraph" w:styleId="a3">
    <w:name w:val="Title"/>
    <w:basedOn w:val="a"/>
    <w:next w:val="a"/>
    <w:link w:val="a4"/>
    <w:uiPriority w:val="10"/>
    <w:qFormat/>
    <w:rsid w:val="00FC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7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B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7B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7B73"/>
    <w:pPr>
      <w:spacing w:before="160"/>
      <w:jc w:val="center"/>
    </w:pPr>
    <w:rPr>
      <w:i/>
      <w:iCs/>
      <w:color w:val="404040" w:themeColor="text1" w:themeTint="BF"/>
    </w:rPr>
  </w:style>
  <w:style w:type="character" w:customStyle="1" w:styleId="22">
    <w:name w:val="Цитата 2 Знак"/>
    <w:basedOn w:val="a0"/>
    <w:link w:val="21"/>
    <w:uiPriority w:val="29"/>
    <w:rsid w:val="00FC7B73"/>
    <w:rPr>
      <w:i/>
      <w:iCs/>
      <w:color w:val="404040" w:themeColor="text1" w:themeTint="BF"/>
    </w:rPr>
  </w:style>
  <w:style w:type="paragraph" w:styleId="a7">
    <w:name w:val="List Paragraph"/>
    <w:basedOn w:val="a"/>
    <w:uiPriority w:val="34"/>
    <w:qFormat/>
    <w:rsid w:val="00FC7B73"/>
    <w:pPr>
      <w:ind w:left="720"/>
      <w:contextualSpacing/>
    </w:pPr>
  </w:style>
  <w:style w:type="character" w:styleId="a8">
    <w:name w:val="Intense Emphasis"/>
    <w:basedOn w:val="a0"/>
    <w:uiPriority w:val="21"/>
    <w:qFormat/>
    <w:rsid w:val="00FC7B73"/>
    <w:rPr>
      <w:i/>
      <w:iCs/>
      <w:color w:val="2F5496" w:themeColor="accent1" w:themeShade="BF"/>
    </w:rPr>
  </w:style>
  <w:style w:type="paragraph" w:styleId="a9">
    <w:name w:val="Intense Quote"/>
    <w:basedOn w:val="a"/>
    <w:next w:val="a"/>
    <w:link w:val="aa"/>
    <w:uiPriority w:val="30"/>
    <w:qFormat/>
    <w:rsid w:val="00FC7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7B73"/>
    <w:rPr>
      <w:i/>
      <w:iCs/>
      <w:color w:val="2F5496" w:themeColor="accent1" w:themeShade="BF"/>
    </w:rPr>
  </w:style>
  <w:style w:type="character" w:styleId="ab">
    <w:name w:val="Intense Reference"/>
    <w:basedOn w:val="a0"/>
    <w:uiPriority w:val="32"/>
    <w:qFormat/>
    <w:rsid w:val="00FC7B73"/>
    <w:rPr>
      <w:b/>
      <w:bCs/>
      <w:smallCaps/>
      <w:color w:val="2F5496" w:themeColor="accent1" w:themeShade="BF"/>
      <w:spacing w:val="5"/>
    </w:rPr>
  </w:style>
  <w:style w:type="paragraph" w:styleId="ac">
    <w:name w:val="Normal (Web)"/>
    <w:basedOn w:val="a"/>
    <w:uiPriority w:val="99"/>
    <w:unhideWhenUsed/>
    <w:qFormat/>
    <w:rsid w:val="00FC7B73"/>
    <w:pPr>
      <w:spacing w:beforeAutospacing="1" w:afterAutospacing="1" w:line="240" w:lineRule="auto"/>
    </w:pPr>
    <w:rPr>
      <w:rFonts w:ascii="Times New Roman" w:eastAsia="Times New Roman" w:hAnsi="Times New Roman"/>
      <w:sz w:val="24"/>
      <w:szCs w:val="24"/>
      <w:lang w:eastAsia="ru-RU"/>
    </w:rPr>
  </w:style>
  <w:style w:type="table" w:styleId="ad">
    <w:name w:val="Table Grid"/>
    <w:basedOn w:val="a1"/>
    <w:uiPriority w:val="39"/>
    <w:rsid w:val="001C602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743">
      <w:bodyDiv w:val="1"/>
      <w:marLeft w:val="0"/>
      <w:marRight w:val="0"/>
      <w:marTop w:val="0"/>
      <w:marBottom w:val="0"/>
      <w:divBdr>
        <w:top w:val="none" w:sz="0" w:space="0" w:color="auto"/>
        <w:left w:val="none" w:sz="0" w:space="0" w:color="auto"/>
        <w:bottom w:val="none" w:sz="0" w:space="0" w:color="auto"/>
        <w:right w:val="none" w:sz="0" w:space="0" w:color="auto"/>
      </w:divBdr>
    </w:div>
    <w:div w:id="1531259538">
      <w:bodyDiv w:val="1"/>
      <w:marLeft w:val="0"/>
      <w:marRight w:val="0"/>
      <w:marTop w:val="0"/>
      <w:marBottom w:val="0"/>
      <w:divBdr>
        <w:top w:val="none" w:sz="0" w:space="0" w:color="auto"/>
        <w:left w:val="none" w:sz="0" w:space="0" w:color="auto"/>
        <w:bottom w:val="none" w:sz="0" w:space="0" w:color="auto"/>
        <w:right w:val="none" w:sz="0" w:space="0" w:color="auto"/>
      </w:divBdr>
    </w:div>
    <w:div w:id="20084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25-6779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aryev@in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emf"/><Relationship Id="rId5" Type="http://schemas.openxmlformats.org/officeDocument/2006/relationships/image" Target="media/image1.png"/><Relationship Id="rId10" Type="http://schemas.openxmlformats.org/officeDocument/2006/relationships/hyperlink" Target="mailto:st@inr-otf.ru"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1879</Words>
  <Characters>10712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veresnikova anna</dc:creator>
  <cp:keywords/>
  <dc:description/>
  <cp:lastModifiedBy>veresnikova anna</cp:lastModifiedBy>
  <cp:revision>7</cp:revision>
  <dcterms:created xsi:type="dcterms:W3CDTF">2026-04-01T10:46:00Z</dcterms:created>
  <dcterms:modified xsi:type="dcterms:W3CDTF">2026-04-02T09:29:00Z</dcterms:modified>
</cp:coreProperties>
</file>