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590B4E" w14:textId="77777777" w:rsidR="00F8258A" w:rsidRPr="00363F38" w:rsidRDefault="00F8258A" w:rsidP="00F8258A">
      <w:pPr>
        <w:pStyle w:val="a3"/>
        <w:spacing w:before="0" w:beforeAutospacing="0" w:after="0" w:afterAutospacing="0" w:line="276" w:lineRule="auto"/>
        <w:ind w:firstLine="567"/>
        <w:jc w:val="both"/>
      </w:pPr>
      <w:bookmarkStart w:id="0" w:name="_Hlk4759290"/>
      <w:bookmarkEnd w:id="0"/>
      <w:r w:rsidRPr="00363F38">
        <w:rPr>
          <w:b/>
          <w:bCs/>
          <w:color w:val="000000"/>
        </w:rPr>
        <w:t>Важнейшие достижения Института ядерных исследований Российской академии наук в</w:t>
      </w:r>
      <w:r>
        <w:rPr>
          <w:b/>
          <w:bCs/>
          <w:color w:val="000000"/>
        </w:rPr>
        <w:t xml:space="preserve"> 3</w:t>
      </w:r>
      <w:r w:rsidRPr="00363F38">
        <w:rPr>
          <w:b/>
          <w:bCs/>
          <w:color w:val="000000"/>
        </w:rPr>
        <w:t xml:space="preserve"> квартале 2019 года</w:t>
      </w:r>
    </w:p>
    <w:p w14:paraId="3C139491" w14:textId="7A6C4D68" w:rsidR="00F8258A" w:rsidRPr="00363F38" w:rsidRDefault="00F8258A" w:rsidP="00F8258A">
      <w:pPr>
        <w:pStyle w:val="a3"/>
        <w:spacing w:before="0" w:beforeAutospacing="0" w:after="0" w:afterAutospacing="0" w:line="276" w:lineRule="auto"/>
        <w:ind w:firstLine="567"/>
        <w:jc w:val="both"/>
        <w:rPr>
          <w:color w:val="000000"/>
        </w:rPr>
      </w:pPr>
      <w:r w:rsidRPr="00363F38">
        <w:rPr>
          <w:color w:val="000000"/>
        </w:rPr>
        <w:t xml:space="preserve">Сотрудниками Института </w:t>
      </w:r>
      <w:r w:rsidR="00C2417A">
        <w:rPr>
          <w:color w:val="000000"/>
        </w:rPr>
        <w:t xml:space="preserve">в </w:t>
      </w:r>
      <w:r w:rsidR="0019209F">
        <w:rPr>
          <w:color w:val="000000"/>
        </w:rPr>
        <w:t>третьем</w:t>
      </w:r>
      <w:r w:rsidRPr="00363F38">
        <w:rPr>
          <w:color w:val="000000"/>
        </w:rPr>
        <w:t xml:space="preserve"> квартале </w:t>
      </w:r>
      <w:r w:rsidR="00573571" w:rsidRPr="00363F38">
        <w:rPr>
          <w:color w:val="000000"/>
        </w:rPr>
        <w:t xml:space="preserve">опубликовано </w:t>
      </w:r>
      <w:r w:rsidR="00C2417A">
        <w:rPr>
          <w:color w:val="000000"/>
        </w:rPr>
        <w:t>96</w:t>
      </w:r>
      <w:r w:rsidRPr="00363F38">
        <w:rPr>
          <w:color w:val="000000"/>
        </w:rPr>
        <w:t xml:space="preserve"> научн</w:t>
      </w:r>
      <w:r w:rsidR="00C2417A">
        <w:rPr>
          <w:color w:val="000000"/>
        </w:rPr>
        <w:t>ых</w:t>
      </w:r>
      <w:r w:rsidRPr="00363F38">
        <w:rPr>
          <w:color w:val="000000"/>
        </w:rPr>
        <w:t xml:space="preserve"> стат</w:t>
      </w:r>
      <w:r w:rsidR="00C2417A">
        <w:rPr>
          <w:color w:val="000000"/>
        </w:rPr>
        <w:t>ей</w:t>
      </w:r>
      <w:r w:rsidRPr="00363F38">
        <w:rPr>
          <w:color w:val="000000"/>
        </w:rPr>
        <w:t xml:space="preserve"> в высокорейтинговых журналах и докладов на международных конференциях. Наиболее важные достижения перечислены ниже.</w:t>
      </w:r>
    </w:p>
    <w:p w14:paraId="5F5DACA2" w14:textId="77777777" w:rsidR="0019209F" w:rsidRDefault="0019209F" w:rsidP="004E1224">
      <w:pPr>
        <w:ind w:firstLine="567"/>
        <w:jc w:val="both"/>
        <w:rPr>
          <w:rFonts w:ascii="Times New Roman" w:eastAsia="Times New Roman" w:hAnsi="Times New Roman" w:cs="Times New Roman"/>
          <w:b/>
          <w:i/>
          <w:color w:val="000000"/>
          <w:sz w:val="24"/>
          <w:szCs w:val="24"/>
          <w:lang w:eastAsia="ru-RU"/>
        </w:rPr>
      </w:pPr>
    </w:p>
    <w:p w14:paraId="20D35997" w14:textId="47C4AE40" w:rsidR="004E1224" w:rsidRPr="004E1224" w:rsidRDefault="004E1224" w:rsidP="004E1224">
      <w:pPr>
        <w:ind w:firstLine="567"/>
        <w:jc w:val="both"/>
        <w:rPr>
          <w:b/>
          <w:i/>
        </w:rPr>
      </w:pPr>
      <w:r w:rsidRPr="004E1224">
        <w:rPr>
          <w:rFonts w:ascii="Times New Roman" w:eastAsia="Times New Roman" w:hAnsi="Times New Roman" w:cs="Times New Roman"/>
          <w:b/>
          <w:i/>
          <w:color w:val="000000"/>
          <w:sz w:val="24"/>
          <w:szCs w:val="24"/>
          <w:lang w:eastAsia="ru-RU"/>
        </w:rPr>
        <w:t>В эксперименте NA64, проводимом в ЦЕРН на суперсинхротроне SPS с пучком электронов с энергией 100 ГэВ, были установлены лучшие в мире ограничения на константу смешивания A′ и обычных фотонов, а также параметры скалярной и фермионной темной материи</w:t>
      </w:r>
    </w:p>
    <w:p w14:paraId="6720B04C" w14:textId="77777777" w:rsidR="004601E9" w:rsidRPr="004601E9" w:rsidRDefault="004601E9" w:rsidP="004601E9">
      <w:pPr>
        <w:ind w:firstLine="567"/>
        <w:jc w:val="both"/>
        <w:rPr>
          <w:rFonts w:ascii="Times New Roman" w:eastAsia="Times New Roman" w:hAnsi="Times New Roman" w:cs="Times New Roman"/>
          <w:color w:val="000000"/>
          <w:sz w:val="24"/>
          <w:szCs w:val="24"/>
          <w:lang w:eastAsia="ru-RU"/>
        </w:rPr>
      </w:pPr>
      <w:r w:rsidRPr="004601E9">
        <w:rPr>
          <w:rFonts w:ascii="Times New Roman" w:eastAsia="Times New Roman" w:hAnsi="Times New Roman" w:cs="Times New Roman"/>
          <w:color w:val="000000"/>
          <w:sz w:val="24"/>
          <w:szCs w:val="24"/>
          <w:lang w:eastAsia="ru-RU"/>
        </w:rPr>
        <w:t xml:space="preserve">В эксперименте NA64, проводимом в ЦЕРН на суперсинхротроне SPS с пучком электронов с энергией 100 ГэВ, в событиях с недостающей энергией был выполнен поиск частиц легкой темной материи, связанных с обычной материей посредством нового взаимодействия, переносимого векторным бозоном A′, так называемым темным фотоном. В анализе данных с общим числом взаимодействующих с мишенью </w:t>
      </w:r>
      <w:r w:rsidR="008816A8" w:rsidRPr="004601E9">
        <w:rPr>
          <w:rFonts w:ascii="Times New Roman" w:eastAsia="Times New Roman" w:hAnsi="Times New Roman" w:cs="Times New Roman"/>
          <w:color w:val="000000"/>
          <w:sz w:val="24"/>
          <w:szCs w:val="24"/>
          <w:lang w:eastAsia="ru-RU"/>
        </w:rPr>
        <w:t>электронов около 3</w:t>
      </w:r>
      <w:r w:rsidRPr="004601E9">
        <w:rPr>
          <w:rFonts w:ascii="Times New Roman" w:eastAsia="Times New Roman" w:hAnsi="Times New Roman" w:cs="Times New Roman"/>
          <w:color w:val="000000"/>
          <w:sz w:val="24"/>
          <w:szCs w:val="24"/>
          <w:lang w:eastAsia="ru-RU"/>
        </w:rPr>
        <w:t>х1011, накопленных в 2016, 2017 и 2018 годах, не было обнаружено проявлений таких частиц. Были установлены лучшие в мире ограничения на константу смешивания A′ и обычных фотонов, а также параметры скалярной и фермионной темной материи, что демонстрирует большие возможности поиска темной материи с помощью методики, разработанной сотрудничеством NA64.</w:t>
      </w:r>
    </w:p>
    <w:p w14:paraId="6C184785" w14:textId="77777777" w:rsidR="004601E9" w:rsidRPr="004601E9" w:rsidRDefault="004601E9" w:rsidP="004601E9">
      <w:pPr>
        <w:ind w:firstLine="567"/>
        <w:jc w:val="both"/>
        <w:rPr>
          <w:rFonts w:ascii="Times New Roman" w:eastAsia="Times New Roman" w:hAnsi="Times New Roman" w:cs="Times New Roman"/>
          <w:color w:val="000000"/>
          <w:sz w:val="24"/>
          <w:szCs w:val="24"/>
          <w:lang w:eastAsia="ru-RU"/>
        </w:rPr>
      </w:pPr>
    </w:p>
    <w:p w14:paraId="7A7CB971" w14:textId="77777777" w:rsidR="004601E9" w:rsidRPr="004601E9" w:rsidRDefault="004601E9" w:rsidP="004601E9">
      <w:pPr>
        <w:ind w:firstLine="567"/>
        <w:rPr>
          <w:rFonts w:ascii="Times New Roman" w:eastAsia="Times New Roman" w:hAnsi="Times New Roman" w:cs="Times New Roman"/>
          <w:color w:val="000000"/>
          <w:sz w:val="24"/>
          <w:szCs w:val="24"/>
          <w:lang w:eastAsia="ru-RU"/>
        </w:rPr>
      </w:pPr>
      <w:r w:rsidRPr="004601E9">
        <w:rPr>
          <w:rFonts w:ascii="Times New Roman" w:eastAsia="Times New Roman" w:hAnsi="Times New Roman" w:cs="Times New Roman"/>
          <w:color w:val="000000"/>
          <w:sz w:val="24"/>
          <w:szCs w:val="24"/>
          <w:lang w:eastAsia="ru-RU"/>
        </w:rPr>
        <w:fldChar w:fldCharType="begin"/>
      </w:r>
      <w:r w:rsidRPr="004601E9">
        <w:rPr>
          <w:rFonts w:ascii="Times New Roman" w:eastAsia="Times New Roman" w:hAnsi="Times New Roman" w:cs="Times New Roman"/>
          <w:color w:val="000000"/>
          <w:sz w:val="24"/>
          <w:szCs w:val="24"/>
          <w:lang w:eastAsia="ru-RU"/>
        </w:rPr>
        <w:instrText xml:space="preserve"> INCLUDEPICTURE "https://journals.aps.org/prl/article/10.1103/PhysRevLett.123.121801/figures/3/medium" \* MERGEFORMATINET </w:instrText>
      </w:r>
      <w:r w:rsidRPr="004601E9">
        <w:rPr>
          <w:rFonts w:ascii="Times New Roman" w:eastAsia="Times New Roman" w:hAnsi="Times New Roman" w:cs="Times New Roman"/>
          <w:color w:val="000000"/>
          <w:sz w:val="24"/>
          <w:szCs w:val="24"/>
          <w:lang w:eastAsia="ru-RU"/>
        </w:rPr>
        <w:fldChar w:fldCharType="separate"/>
      </w:r>
      <w:r w:rsidRPr="004601E9">
        <w:rPr>
          <w:rFonts w:ascii="Times New Roman" w:eastAsia="Times New Roman" w:hAnsi="Times New Roman" w:cs="Times New Roman"/>
          <w:noProof/>
          <w:color w:val="000000"/>
          <w:sz w:val="24"/>
          <w:szCs w:val="24"/>
          <w:lang w:eastAsia="ru-RU"/>
        </w:rPr>
        <w:drawing>
          <wp:inline distT="0" distB="0" distL="0" distR="0" wp14:anchorId="76E3B21F" wp14:editId="18355802">
            <wp:extent cx="4404168" cy="3460115"/>
            <wp:effectExtent l="0" t="0" r="0" b="6985"/>
            <wp:docPr id="1" name="Рисунок 1"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25113" cy="3476570"/>
                    </a:xfrm>
                    <a:prstGeom prst="rect">
                      <a:avLst/>
                    </a:prstGeom>
                    <a:noFill/>
                    <a:ln>
                      <a:noFill/>
                    </a:ln>
                  </pic:spPr>
                </pic:pic>
              </a:graphicData>
            </a:graphic>
          </wp:inline>
        </w:drawing>
      </w:r>
      <w:r w:rsidRPr="004601E9">
        <w:rPr>
          <w:rFonts w:ascii="Times New Roman" w:eastAsia="Times New Roman" w:hAnsi="Times New Roman" w:cs="Times New Roman"/>
          <w:color w:val="000000"/>
          <w:sz w:val="24"/>
          <w:szCs w:val="24"/>
          <w:lang w:eastAsia="ru-RU"/>
        </w:rPr>
        <w:fldChar w:fldCharType="end"/>
      </w:r>
    </w:p>
    <w:p w14:paraId="1DE31545" w14:textId="77777777" w:rsidR="004601E9" w:rsidRPr="004601E9" w:rsidRDefault="00597977" w:rsidP="00597977">
      <w:pPr>
        <w:ind w:right="-149"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Рис.1 </w:t>
      </w:r>
      <w:r w:rsidR="004601E9" w:rsidRPr="004601E9">
        <w:rPr>
          <w:rFonts w:ascii="Times New Roman" w:eastAsia="Times New Roman" w:hAnsi="Times New Roman" w:cs="Times New Roman"/>
          <w:color w:val="000000"/>
          <w:sz w:val="24"/>
          <w:szCs w:val="24"/>
          <w:lang w:eastAsia="ru-RU"/>
        </w:rPr>
        <w:t>Ограничения на константу связи в плоскости (mA′, ε), полученные в эксперименте NA64. Также представлены ограничения экспериментов E787, E949, BABAR и NA62.</w:t>
      </w:r>
    </w:p>
    <w:p w14:paraId="2BB3BD3A" w14:textId="77777777" w:rsidR="004601E9" w:rsidRPr="004601E9" w:rsidRDefault="004601E9" w:rsidP="00597977">
      <w:pPr>
        <w:ind w:right="-1" w:firstLine="567"/>
        <w:rPr>
          <w:rFonts w:ascii="Times New Roman" w:eastAsia="Times New Roman" w:hAnsi="Times New Roman" w:cs="Times New Roman"/>
          <w:color w:val="000000"/>
          <w:sz w:val="24"/>
          <w:szCs w:val="24"/>
          <w:lang w:eastAsia="ru-RU"/>
        </w:rPr>
      </w:pPr>
    </w:p>
    <w:p w14:paraId="296F26A6" w14:textId="77777777" w:rsidR="004601E9" w:rsidRPr="004601E9" w:rsidRDefault="004601E9" w:rsidP="004601E9">
      <w:pPr>
        <w:ind w:right="-149" w:firstLine="567"/>
        <w:jc w:val="both"/>
        <w:rPr>
          <w:rFonts w:ascii="Times New Roman" w:eastAsia="Times New Roman" w:hAnsi="Times New Roman" w:cs="Times New Roman"/>
          <w:color w:val="000000"/>
          <w:sz w:val="24"/>
          <w:szCs w:val="24"/>
          <w:lang w:eastAsia="ru-RU"/>
        </w:rPr>
      </w:pPr>
      <w:r w:rsidRPr="004601E9">
        <w:rPr>
          <w:rFonts w:ascii="Times New Roman" w:eastAsia="Times New Roman" w:hAnsi="Times New Roman" w:cs="Times New Roman"/>
          <w:color w:val="000000"/>
          <w:sz w:val="24"/>
          <w:szCs w:val="24"/>
          <w:lang w:eastAsia="ru-RU"/>
        </w:rPr>
        <w:lastRenderedPageBreak/>
        <w:t>В эксперименте NA64 активное участие принимают ученые российских институтов ИЯИ РАН, ИФВЭ и других. Руководитель эксперимента – сотрудник ИЯИ РАН С.Н. Гниненко.</w:t>
      </w:r>
    </w:p>
    <w:p w14:paraId="009F1D2C" w14:textId="77777777" w:rsidR="004E1224" w:rsidRPr="004E1224" w:rsidRDefault="004E1224" w:rsidP="004E1224">
      <w:pPr>
        <w:ind w:firstLine="567"/>
        <w:jc w:val="both"/>
        <w:rPr>
          <w:rFonts w:ascii="Times New Roman" w:eastAsia="Times New Roman" w:hAnsi="Times New Roman" w:cs="Times New Roman"/>
          <w:b/>
          <w:i/>
          <w:color w:val="000000"/>
          <w:sz w:val="24"/>
          <w:szCs w:val="24"/>
          <w:lang w:eastAsia="ru-RU"/>
        </w:rPr>
      </w:pPr>
      <w:r w:rsidRPr="004E1224">
        <w:rPr>
          <w:rFonts w:ascii="Times New Roman" w:eastAsia="Times New Roman" w:hAnsi="Times New Roman" w:cs="Times New Roman"/>
          <w:b/>
          <w:i/>
          <w:color w:val="000000"/>
          <w:sz w:val="24"/>
          <w:szCs w:val="24"/>
          <w:lang w:eastAsia="ru-RU"/>
        </w:rPr>
        <w:t>Получен п</w:t>
      </w:r>
      <w:r w:rsidR="004601E9" w:rsidRPr="004E1224">
        <w:rPr>
          <w:rFonts w:ascii="Times New Roman" w:eastAsia="Times New Roman" w:hAnsi="Times New Roman" w:cs="Times New Roman"/>
          <w:b/>
          <w:i/>
          <w:color w:val="000000"/>
          <w:sz w:val="24"/>
          <w:szCs w:val="24"/>
          <w:lang w:eastAsia="ru-RU"/>
        </w:rPr>
        <w:t xml:space="preserve">ервый результат эксперимента KATRIN по ограничению </w:t>
      </w:r>
      <w:r w:rsidRPr="004E1224">
        <w:rPr>
          <w:rFonts w:ascii="Times New Roman" w:eastAsia="Times New Roman" w:hAnsi="Times New Roman" w:cs="Times New Roman"/>
          <w:b/>
          <w:i/>
          <w:color w:val="000000"/>
          <w:sz w:val="24"/>
          <w:szCs w:val="24"/>
          <w:lang w:eastAsia="ru-RU"/>
        </w:rPr>
        <w:t>на эффективную массу электронного антинейтрино на уровне примерно 1 эВ, что превосходит по точности в 2 раза предыдущие лабораторные результаты.</w:t>
      </w:r>
    </w:p>
    <w:p w14:paraId="732ED342" w14:textId="54EEF742" w:rsidR="004601E9" w:rsidRPr="004601E9" w:rsidRDefault="004E1224" w:rsidP="004E1224">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601E9" w:rsidRPr="004601E9">
        <w:rPr>
          <w:rFonts w:ascii="Times New Roman" w:eastAsia="Times New Roman" w:hAnsi="Times New Roman" w:cs="Times New Roman"/>
          <w:color w:val="000000"/>
          <w:sz w:val="24"/>
          <w:szCs w:val="24"/>
          <w:lang w:eastAsia="ru-RU"/>
        </w:rPr>
        <w:t xml:space="preserve">Анализ первого четырехнедельного цикла измерений на установке КАТРИН (Институт технологий Карлсруэ, Германия) весной 2019 года </w:t>
      </w:r>
      <w:r w:rsidR="00EB1136">
        <w:rPr>
          <w:rFonts w:ascii="Times New Roman" w:eastAsia="Times New Roman" w:hAnsi="Times New Roman" w:cs="Times New Roman"/>
          <w:color w:val="000000"/>
          <w:sz w:val="24"/>
          <w:szCs w:val="24"/>
          <w:lang w:eastAsia="ru-RU"/>
        </w:rPr>
        <w:t>дал</w:t>
      </w:r>
      <w:r w:rsidR="004601E9" w:rsidRPr="004601E9">
        <w:rPr>
          <w:rFonts w:ascii="Times New Roman" w:eastAsia="Times New Roman" w:hAnsi="Times New Roman" w:cs="Times New Roman"/>
          <w:color w:val="000000"/>
          <w:sz w:val="24"/>
          <w:szCs w:val="24"/>
          <w:lang w:eastAsia="ru-RU"/>
        </w:rPr>
        <w:t xml:space="preserve"> ограничение </w:t>
      </w:r>
      <w:r w:rsidRPr="004601E9">
        <w:rPr>
          <w:rFonts w:ascii="Times New Roman" w:eastAsia="Times New Roman" w:hAnsi="Times New Roman" w:cs="Times New Roman"/>
          <w:color w:val="000000"/>
          <w:sz w:val="24"/>
          <w:szCs w:val="24"/>
          <w:lang w:eastAsia="ru-RU"/>
        </w:rPr>
        <w:t>на эффективную</w:t>
      </w:r>
      <w:r w:rsidR="004601E9" w:rsidRPr="004601E9">
        <w:rPr>
          <w:rFonts w:ascii="Times New Roman" w:eastAsia="Times New Roman" w:hAnsi="Times New Roman" w:cs="Times New Roman"/>
          <w:color w:val="000000"/>
          <w:sz w:val="24"/>
          <w:szCs w:val="24"/>
          <w:lang w:eastAsia="ru-RU"/>
        </w:rPr>
        <w:t xml:space="preserve"> массу электронного антинейтрино на уровне примерно 1 эВ, что превосходит по точности в 2 раза предыдущие лабораторные результаты. Продемонстрирован огромный потенциал новой установки по выяснения свойств нейтрино, который будет реализован в ближайшие годы благодаря использованию источника трития активностью примерно 100 ГБк (arXiv.org hep-ex </w:t>
      </w:r>
      <w:r w:rsidRPr="004601E9">
        <w:rPr>
          <w:rFonts w:ascii="Times New Roman" w:eastAsia="Times New Roman" w:hAnsi="Times New Roman" w:cs="Times New Roman"/>
          <w:color w:val="000000"/>
          <w:sz w:val="24"/>
          <w:szCs w:val="24"/>
          <w:lang w:eastAsia="ru-RU"/>
        </w:rPr>
        <w:t>arXiv: 1909.06048).</w:t>
      </w:r>
      <w:r w:rsidR="004601E9" w:rsidRPr="004601E9">
        <w:rPr>
          <w:rFonts w:ascii="Times New Roman" w:eastAsia="Times New Roman" w:hAnsi="Times New Roman" w:cs="Times New Roman"/>
          <w:color w:val="000000"/>
          <w:sz w:val="24"/>
          <w:szCs w:val="24"/>
          <w:lang w:eastAsia="ru-RU"/>
        </w:rPr>
        <w:t xml:space="preserve">  </w:t>
      </w:r>
    </w:p>
    <w:p w14:paraId="666B869B" w14:textId="77777777" w:rsidR="004601E9" w:rsidRPr="004601E9" w:rsidRDefault="004601E9" w:rsidP="004601E9">
      <w:pPr>
        <w:ind w:firstLine="567"/>
        <w:jc w:val="center"/>
        <w:rPr>
          <w:rFonts w:ascii="Times New Roman" w:eastAsia="Times New Roman" w:hAnsi="Times New Roman" w:cs="Times New Roman"/>
          <w:color w:val="000000"/>
          <w:sz w:val="24"/>
          <w:szCs w:val="24"/>
          <w:lang w:eastAsia="ru-RU"/>
        </w:rPr>
      </w:pPr>
      <w:r w:rsidRPr="004601E9">
        <w:rPr>
          <w:rFonts w:ascii="Times New Roman" w:eastAsia="Times New Roman" w:hAnsi="Times New Roman" w:cs="Times New Roman"/>
          <w:noProof/>
          <w:color w:val="000000"/>
          <w:sz w:val="24"/>
          <w:szCs w:val="24"/>
        </w:rPr>
        <w:drawing>
          <wp:inline distT="0" distB="0" distL="0" distR="0" wp14:anchorId="517E0B3C" wp14:editId="6B81D3B6">
            <wp:extent cx="2004060" cy="2895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4060" cy="289560"/>
                    </a:xfrm>
                    <a:prstGeom prst="rect">
                      <a:avLst/>
                    </a:prstGeom>
                    <a:noFill/>
                    <a:ln>
                      <a:noFill/>
                    </a:ln>
                  </pic:spPr>
                </pic:pic>
              </a:graphicData>
            </a:graphic>
          </wp:inline>
        </w:drawing>
      </w:r>
    </w:p>
    <w:p w14:paraId="4617E8D0" w14:textId="09A77EB2" w:rsidR="004601E9" w:rsidRPr="0033475D" w:rsidRDefault="004601E9" w:rsidP="004601E9">
      <w:pPr>
        <w:ind w:firstLine="567"/>
        <w:jc w:val="center"/>
        <w:rPr>
          <w:rFonts w:ascii="Times New Roman" w:eastAsia="Times New Roman" w:hAnsi="Times New Roman" w:cs="Times New Roman"/>
          <w:color w:val="000000"/>
          <w:sz w:val="24"/>
          <w:szCs w:val="24"/>
          <w:lang w:val="en-US" w:eastAsia="ru-RU"/>
        </w:rPr>
      </w:pPr>
      <w:r w:rsidRPr="0033475D">
        <w:rPr>
          <w:rFonts w:ascii="Times New Roman" w:eastAsia="Times New Roman" w:hAnsi="Times New Roman" w:cs="Times New Roman"/>
          <w:color w:val="000000"/>
          <w:sz w:val="24"/>
          <w:szCs w:val="24"/>
          <w:lang w:val="en-US" w:eastAsia="ru-RU"/>
        </w:rPr>
        <w:t>m</w:t>
      </w:r>
      <w:r w:rsidRPr="004601E9">
        <w:rPr>
          <w:rFonts w:ascii="Times New Roman" w:eastAsia="Times New Roman" w:hAnsi="Times New Roman" w:cs="Times New Roman"/>
          <w:color w:val="000000"/>
          <w:sz w:val="24"/>
          <w:szCs w:val="24"/>
          <w:lang w:eastAsia="ru-RU"/>
        </w:rPr>
        <w:t>ν</w:t>
      </w:r>
      <w:r w:rsidRPr="0033475D">
        <w:rPr>
          <w:rFonts w:ascii="Times New Roman" w:eastAsia="Times New Roman" w:hAnsi="Times New Roman" w:cs="Times New Roman"/>
          <w:color w:val="000000"/>
          <w:sz w:val="24"/>
          <w:szCs w:val="24"/>
          <w:lang w:val="en-US" w:eastAsia="ru-RU"/>
        </w:rPr>
        <w:t xml:space="preserve"> </w:t>
      </w:r>
      <w:r w:rsidR="004E1224" w:rsidRPr="0033475D">
        <w:rPr>
          <w:rFonts w:ascii="Times New Roman" w:eastAsia="Times New Roman" w:hAnsi="Times New Roman" w:cs="Times New Roman"/>
          <w:color w:val="000000"/>
          <w:sz w:val="24"/>
          <w:szCs w:val="24"/>
          <w:lang w:val="en-US" w:eastAsia="ru-RU"/>
        </w:rPr>
        <w:t>&lt;1.1</w:t>
      </w:r>
      <w:r w:rsidRPr="0033475D">
        <w:rPr>
          <w:rFonts w:ascii="Times New Roman" w:eastAsia="Times New Roman" w:hAnsi="Times New Roman" w:cs="Times New Roman"/>
          <w:color w:val="000000"/>
          <w:sz w:val="24"/>
          <w:szCs w:val="24"/>
          <w:lang w:val="en-US" w:eastAsia="ru-RU"/>
        </w:rPr>
        <w:t xml:space="preserve"> eV (90% C.L. </w:t>
      </w:r>
    </w:p>
    <w:p w14:paraId="1E4B3ABF" w14:textId="77777777" w:rsidR="004601E9" w:rsidRPr="0033475D" w:rsidRDefault="004601E9" w:rsidP="004601E9">
      <w:pPr>
        <w:ind w:firstLine="567"/>
        <w:jc w:val="center"/>
        <w:rPr>
          <w:rFonts w:ascii="Times New Roman" w:eastAsia="Times New Roman" w:hAnsi="Times New Roman" w:cs="Times New Roman"/>
          <w:color w:val="000000"/>
          <w:sz w:val="24"/>
          <w:szCs w:val="24"/>
          <w:lang w:val="en-US" w:eastAsia="ru-RU"/>
        </w:rPr>
      </w:pPr>
    </w:p>
    <w:p w14:paraId="47197A4B" w14:textId="77777777" w:rsidR="004601E9" w:rsidRPr="004601E9" w:rsidRDefault="004601E9" w:rsidP="00EB1136">
      <w:pPr>
        <w:spacing w:after="0" w:line="276" w:lineRule="auto"/>
        <w:ind w:firstLine="567"/>
        <w:jc w:val="both"/>
        <w:rPr>
          <w:rFonts w:ascii="Times New Roman" w:eastAsia="Times New Roman" w:hAnsi="Times New Roman" w:cs="Times New Roman"/>
          <w:color w:val="000000"/>
          <w:sz w:val="24"/>
          <w:szCs w:val="24"/>
          <w:lang w:eastAsia="ru-RU"/>
        </w:rPr>
      </w:pPr>
      <w:r w:rsidRPr="004601E9">
        <w:rPr>
          <w:rFonts w:ascii="Times New Roman" w:eastAsia="Times New Roman" w:hAnsi="Times New Roman" w:cs="Times New Roman"/>
          <w:color w:val="000000"/>
          <w:sz w:val="24"/>
          <w:szCs w:val="24"/>
          <w:lang w:eastAsia="ru-RU"/>
        </w:rPr>
        <w:t xml:space="preserve">Помимо фотонов, фундаментальных квантов света, нейтрино являются наиболее распространенными элементарными частицами во вселенной. Наблюдение нейтринных осцилляций два десятилетия назад показало, что вопреки прежним ожиданиям, они обладают небольшой ненулевой массой. Нейтрино, благодаря их малым ненулевым массам, играют ключевую роль в космологии и физике элементарных частиц. Эти «легковесы» играют заметную роль в эволюции крупномасштабных структур во Вселенной, а также в мире элементарных частиц, где их малый массовый масштаб указывает на новую физику за пределами Стандартной модели. </w:t>
      </w:r>
    </w:p>
    <w:p w14:paraId="37755EF8" w14:textId="77777777" w:rsidR="004601E9" w:rsidRPr="0033475D" w:rsidRDefault="004601E9" w:rsidP="00EB1136">
      <w:pPr>
        <w:spacing w:after="0" w:line="276" w:lineRule="auto"/>
        <w:ind w:firstLine="567"/>
        <w:jc w:val="both"/>
        <w:rPr>
          <w:rFonts w:ascii="Times New Roman" w:eastAsia="Times New Roman" w:hAnsi="Times New Roman" w:cs="Times New Roman"/>
          <w:color w:val="000000"/>
          <w:sz w:val="24"/>
          <w:szCs w:val="24"/>
          <w:lang w:val="en-US" w:eastAsia="ru-RU"/>
        </w:rPr>
      </w:pPr>
      <w:r w:rsidRPr="004601E9">
        <w:rPr>
          <w:rFonts w:ascii="Times New Roman" w:eastAsia="Times New Roman" w:hAnsi="Times New Roman" w:cs="Times New Roman"/>
          <w:color w:val="000000"/>
          <w:sz w:val="24"/>
          <w:szCs w:val="24"/>
          <w:lang w:eastAsia="ru-RU"/>
        </w:rPr>
        <w:t xml:space="preserve">В основе установки КАТРИН лежит электростатический спектрометр с адиабатической магнитной коллимацией, предложенный в 1983 году советскими физиками, членами - корреспондентами АН </w:t>
      </w:r>
      <w:r w:rsidR="00EB1136" w:rsidRPr="004601E9">
        <w:rPr>
          <w:rFonts w:ascii="Times New Roman" w:eastAsia="Times New Roman" w:hAnsi="Times New Roman" w:cs="Times New Roman"/>
          <w:color w:val="000000"/>
          <w:sz w:val="24"/>
          <w:szCs w:val="24"/>
          <w:lang w:eastAsia="ru-RU"/>
        </w:rPr>
        <w:t>СССР, В.М.</w:t>
      </w:r>
      <w:r w:rsidRPr="004601E9">
        <w:rPr>
          <w:rFonts w:ascii="Times New Roman" w:eastAsia="Times New Roman" w:hAnsi="Times New Roman" w:cs="Times New Roman"/>
          <w:color w:val="000000"/>
          <w:sz w:val="24"/>
          <w:szCs w:val="24"/>
          <w:lang w:eastAsia="ru-RU"/>
        </w:rPr>
        <w:t xml:space="preserve"> Лобашевым и П.Е. Спиваком (V.M. Lobasev, P.E, Spivak Nucl. Instr. Meth. A240 (1885) 305). Новый подход позволил сочетать высокое разрешение спектрометра и неограниченную </w:t>
      </w:r>
      <w:r w:rsidR="00EB1136" w:rsidRPr="004601E9">
        <w:rPr>
          <w:rFonts w:ascii="Times New Roman" w:eastAsia="Times New Roman" w:hAnsi="Times New Roman" w:cs="Times New Roman"/>
          <w:color w:val="000000"/>
          <w:sz w:val="24"/>
          <w:szCs w:val="24"/>
          <w:lang w:eastAsia="ru-RU"/>
        </w:rPr>
        <w:t>площадь безоконного</w:t>
      </w:r>
      <w:r w:rsidRPr="004601E9">
        <w:rPr>
          <w:rFonts w:ascii="Times New Roman" w:eastAsia="Times New Roman" w:hAnsi="Times New Roman" w:cs="Times New Roman"/>
          <w:color w:val="000000"/>
          <w:sz w:val="24"/>
          <w:szCs w:val="24"/>
          <w:lang w:eastAsia="ru-RU"/>
        </w:rPr>
        <w:t xml:space="preserve"> газового источника молекулярного трития. Новый экспериментальный </w:t>
      </w:r>
      <w:r w:rsidR="00EB1136" w:rsidRPr="004601E9">
        <w:rPr>
          <w:rFonts w:ascii="Times New Roman" w:eastAsia="Times New Roman" w:hAnsi="Times New Roman" w:cs="Times New Roman"/>
          <w:color w:val="000000"/>
          <w:sz w:val="24"/>
          <w:szCs w:val="24"/>
          <w:lang w:eastAsia="ru-RU"/>
        </w:rPr>
        <w:t>подход был</w:t>
      </w:r>
      <w:r w:rsidRPr="004601E9">
        <w:rPr>
          <w:rFonts w:ascii="Times New Roman" w:eastAsia="Times New Roman" w:hAnsi="Times New Roman" w:cs="Times New Roman"/>
          <w:color w:val="000000"/>
          <w:sz w:val="24"/>
          <w:szCs w:val="24"/>
          <w:lang w:eastAsia="ru-RU"/>
        </w:rPr>
        <w:t xml:space="preserve"> реализован группой В.М. Лобашева на установке «Троицк ню-масс» в ИЯИ РАН, где в результате измерений в 1994 – 2003 гг. было получено ограничение на эффективную массу электронного антинейтрино на </w:t>
      </w:r>
      <w:r w:rsidR="00EB1136" w:rsidRPr="004601E9">
        <w:rPr>
          <w:rFonts w:ascii="Times New Roman" w:eastAsia="Times New Roman" w:hAnsi="Times New Roman" w:cs="Times New Roman"/>
          <w:color w:val="000000"/>
          <w:sz w:val="24"/>
          <w:szCs w:val="24"/>
          <w:lang w:eastAsia="ru-RU"/>
        </w:rPr>
        <w:t>уровне 2</w:t>
      </w:r>
      <w:r w:rsidRPr="004601E9">
        <w:rPr>
          <w:rFonts w:ascii="Times New Roman" w:eastAsia="Times New Roman" w:hAnsi="Times New Roman" w:cs="Times New Roman"/>
          <w:color w:val="000000"/>
          <w:sz w:val="24"/>
          <w:szCs w:val="24"/>
          <w:lang w:eastAsia="ru-RU"/>
        </w:rPr>
        <w:t xml:space="preserve">,05 эВ. </w:t>
      </w:r>
      <w:r w:rsidRPr="0033475D">
        <w:rPr>
          <w:rFonts w:ascii="Times New Roman" w:eastAsia="Times New Roman" w:hAnsi="Times New Roman" w:cs="Times New Roman"/>
          <w:color w:val="000000"/>
          <w:sz w:val="24"/>
          <w:szCs w:val="24"/>
          <w:lang w:val="en-US" w:eastAsia="ru-RU"/>
        </w:rPr>
        <w:t xml:space="preserve">(V. M. Lobashev Nucl. Phys A v.719 (2003), </w:t>
      </w:r>
      <w:r w:rsidRPr="004601E9">
        <w:rPr>
          <w:rFonts w:ascii="Times New Roman" w:eastAsia="Times New Roman" w:hAnsi="Times New Roman" w:cs="Times New Roman"/>
          <w:color w:val="000000"/>
          <w:sz w:val="24"/>
          <w:szCs w:val="24"/>
          <w:lang w:eastAsia="ru-RU"/>
        </w:rPr>
        <w:t>р</w:t>
      </w:r>
      <w:r w:rsidRPr="0033475D">
        <w:rPr>
          <w:rFonts w:ascii="Times New Roman" w:eastAsia="Times New Roman" w:hAnsi="Times New Roman" w:cs="Times New Roman"/>
          <w:color w:val="000000"/>
          <w:sz w:val="24"/>
          <w:szCs w:val="24"/>
          <w:lang w:val="en-US" w:eastAsia="ru-RU"/>
        </w:rPr>
        <w:t xml:space="preserve">. C153-C160) </w:t>
      </w:r>
    </w:p>
    <w:p w14:paraId="2CC93420" w14:textId="77777777" w:rsidR="004601E9" w:rsidRPr="004601E9" w:rsidRDefault="004601E9" w:rsidP="00EB1136">
      <w:pPr>
        <w:spacing w:after="0" w:line="276" w:lineRule="auto"/>
        <w:ind w:firstLine="567"/>
        <w:rPr>
          <w:rFonts w:ascii="Times New Roman" w:eastAsia="Times New Roman" w:hAnsi="Times New Roman" w:cs="Times New Roman"/>
          <w:color w:val="000000"/>
          <w:sz w:val="24"/>
          <w:szCs w:val="24"/>
          <w:lang w:eastAsia="ru-RU"/>
        </w:rPr>
      </w:pPr>
      <w:r w:rsidRPr="004601E9">
        <w:rPr>
          <w:rFonts w:ascii="Times New Roman" w:eastAsia="Times New Roman" w:hAnsi="Times New Roman" w:cs="Times New Roman"/>
          <w:color w:val="000000"/>
          <w:sz w:val="24"/>
          <w:szCs w:val="24"/>
          <w:lang w:eastAsia="ru-RU"/>
        </w:rPr>
        <w:t xml:space="preserve">В конце 1990-х, в связи с исчерпанием потенциала установки «Троицк ню-масс», использующей источник трития активностью 0,6 ГБк, группа В.М. Лобашева приступила к разработке проекта, получившего позднее название КАТРИН, и вошла в первоначальный состав участников, который был сформирован в 2001 году. Сейчас коллектив включает примерно 150 исследователей из 20 институтов 7 стран.   </w:t>
      </w:r>
    </w:p>
    <w:p w14:paraId="3DE175E8" w14:textId="77777777" w:rsidR="004601E9" w:rsidRPr="004601E9" w:rsidRDefault="004601E9" w:rsidP="004601E9">
      <w:pPr>
        <w:ind w:firstLine="567"/>
        <w:rPr>
          <w:rFonts w:ascii="Times New Roman" w:eastAsia="Times New Roman" w:hAnsi="Times New Roman" w:cs="Times New Roman"/>
          <w:color w:val="000000"/>
          <w:sz w:val="24"/>
          <w:szCs w:val="24"/>
          <w:lang w:eastAsia="ru-RU"/>
        </w:rPr>
      </w:pPr>
    </w:p>
    <w:p w14:paraId="0D752DA9" w14:textId="77777777" w:rsidR="004601E9" w:rsidRPr="004601E9" w:rsidRDefault="004601E9" w:rsidP="004601E9">
      <w:pPr>
        <w:ind w:firstLine="567"/>
        <w:rPr>
          <w:rFonts w:ascii="Times New Roman" w:eastAsia="Times New Roman" w:hAnsi="Times New Roman" w:cs="Times New Roman"/>
          <w:color w:val="000000"/>
          <w:sz w:val="24"/>
          <w:szCs w:val="24"/>
          <w:lang w:eastAsia="ru-RU"/>
        </w:rPr>
      </w:pPr>
    </w:p>
    <w:p w14:paraId="636560D8" w14:textId="77777777" w:rsidR="004601E9" w:rsidRPr="004601E9" w:rsidRDefault="004601E9" w:rsidP="004601E9">
      <w:pPr>
        <w:ind w:firstLine="567"/>
        <w:rPr>
          <w:rFonts w:ascii="Times New Roman" w:eastAsia="Times New Roman" w:hAnsi="Times New Roman" w:cs="Times New Roman"/>
          <w:color w:val="000000"/>
          <w:sz w:val="24"/>
          <w:szCs w:val="24"/>
          <w:lang w:eastAsia="ru-RU"/>
        </w:rPr>
      </w:pPr>
    </w:p>
    <w:p w14:paraId="43411E01" w14:textId="77777777" w:rsidR="004601E9" w:rsidRPr="004601E9" w:rsidRDefault="004601E9" w:rsidP="00EB1136">
      <w:pPr>
        <w:rPr>
          <w:rFonts w:ascii="Times New Roman" w:eastAsia="Times New Roman" w:hAnsi="Times New Roman" w:cs="Times New Roman"/>
          <w:color w:val="000000"/>
          <w:sz w:val="24"/>
          <w:szCs w:val="24"/>
          <w:lang w:eastAsia="ru-RU"/>
        </w:rPr>
      </w:pPr>
      <w:r w:rsidRPr="004601E9">
        <w:rPr>
          <w:rFonts w:ascii="Times New Roman" w:eastAsia="Times New Roman" w:hAnsi="Times New Roman" w:cs="Times New Roman"/>
          <w:noProof/>
          <w:color w:val="000000"/>
          <w:sz w:val="24"/>
          <w:szCs w:val="24"/>
          <w:lang w:eastAsia="ru-RU"/>
        </w:rPr>
        <w:lastRenderedPageBreak/>
        <w:drawing>
          <wp:inline distT="0" distB="0" distL="0" distR="0" wp14:anchorId="6EA3E1EE" wp14:editId="201F4832">
            <wp:extent cx="5935980" cy="11811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5980" cy="1181100"/>
                    </a:xfrm>
                    <a:prstGeom prst="rect">
                      <a:avLst/>
                    </a:prstGeom>
                    <a:noFill/>
                    <a:ln>
                      <a:noFill/>
                    </a:ln>
                  </pic:spPr>
                </pic:pic>
              </a:graphicData>
            </a:graphic>
          </wp:inline>
        </w:drawing>
      </w:r>
    </w:p>
    <w:p w14:paraId="3428D68B" w14:textId="77777777" w:rsidR="004601E9" w:rsidRPr="004601E9" w:rsidRDefault="004601E9" w:rsidP="004601E9">
      <w:pPr>
        <w:ind w:firstLine="567"/>
        <w:rPr>
          <w:rFonts w:ascii="Times New Roman" w:eastAsia="Times New Roman" w:hAnsi="Times New Roman" w:cs="Times New Roman"/>
          <w:color w:val="000000"/>
          <w:sz w:val="24"/>
          <w:szCs w:val="24"/>
          <w:lang w:eastAsia="ru-RU"/>
        </w:rPr>
      </w:pPr>
    </w:p>
    <w:p w14:paraId="135B6266" w14:textId="5C007C75" w:rsidR="000753F7" w:rsidRDefault="007F7B7E" w:rsidP="000753F7">
      <w:pPr>
        <w:spacing w:after="0" w:line="276" w:lineRule="auto"/>
        <w:ind w:firstLine="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w:t>
      </w:r>
      <w:r w:rsidR="000753F7">
        <w:rPr>
          <w:rFonts w:ascii="Times New Roman" w:eastAsia="Times New Roman" w:hAnsi="Times New Roman" w:cs="Times New Roman"/>
          <w:color w:val="000000"/>
          <w:sz w:val="24"/>
          <w:szCs w:val="24"/>
          <w:lang w:eastAsia="ru-RU"/>
        </w:rPr>
        <w:t>2. Установка</w:t>
      </w:r>
      <w:r w:rsidR="004601E9" w:rsidRPr="004601E9">
        <w:rPr>
          <w:rFonts w:ascii="Times New Roman" w:eastAsia="Times New Roman" w:hAnsi="Times New Roman" w:cs="Times New Roman"/>
          <w:color w:val="000000"/>
          <w:sz w:val="24"/>
          <w:szCs w:val="24"/>
          <w:lang w:eastAsia="ru-RU"/>
        </w:rPr>
        <w:t xml:space="preserve"> КАТРИН: </w:t>
      </w:r>
      <w:r w:rsidR="00EB1136" w:rsidRPr="004601E9">
        <w:rPr>
          <w:rFonts w:ascii="Times New Roman" w:eastAsia="Times New Roman" w:hAnsi="Times New Roman" w:cs="Times New Roman"/>
          <w:color w:val="000000"/>
          <w:sz w:val="24"/>
          <w:szCs w:val="24"/>
          <w:lang w:eastAsia="ru-RU"/>
        </w:rPr>
        <w:t>а) диагностическая</w:t>
      </w:r>
      <w:r w:rsidR="004601E9" w:rsidRPr="004601E9">
        <w:rPr>
          <w:rFonts w:ascii="Times New Roman" w:eastAsia="Times New Roman" w:hAnsi="Times New Roman" w:cs="Times New Roman"/>
          <w:color w:val="000000"/>
          <w:sz w:val="24"/>
          <w:szCs w:val="24"/>
          <w:lang w:eastAsia="ru-RU"/>
        </w:rPr>
        <w:t xml:space="preserve"> станция «задняя стенка», </w:t>
      </w:r>
    </w:p>
    <w:p w14:paraId="6688FA34" w14:textId="4689A769" w:rsidR="004601E9" w:rsidRPr="004601E9" w:rsidRDefault="004601E9" w:rsidP="000753F7">
      <w:pPr>
        <w:spacing w:after="0" w:line="276" w:lineRule="auto"/>
        <w:ind w:firstLine="567"/>
        <w:rPr>
          <w:rFonts w:ascii="Times New Roman" w:eastAsia="Times New Roman" w:hAnsi="Times New Roman" w:cs="Times New Roman"/>
          <w:color w:val="000000"/>
          <w:sz w:val="24"/>
          <w:szCs w:val="24"/>
          <w:lang w:eastAsia="ru-RU"/>
        </w:rPr>
      </w:pPr>
      <w:r w:rsidRPr="004601E9">
        <w:rPr>
          <w:rFonts w:ascii="Times New Roman" w:eastAsia="Times New Roman" w:hAnsi="Times New Roman" w:cs="Times New Roman"/>
          <w:color w:val="000000"/>
          <w:sz w:val="24"/>
          <w:szCs w:val="24"/>
          <w:lang w:eastAsia="ru-RU"/>
        </w:rPr>
        <w:t xml:space="preserve">b) безоконный газовый источник трития, с) откачные станции (механическая и криогенная) d) предварительный спектрометр </w:t>
      </w:r>
      <w:r w:rsidR="00EB1136" w:rsidRPr="004601E9">
        <w:rPr>
          <w:rFonts w:ascii="Times New Roman" w:eastAsia="Times New Roman" w:hAnsi="Times New Roman" w:cs="Times New Roman"/>
          <w:color w:val="000000"/>
          <w:sz w:val="24"/>
          <w:szCs w:val="24"/>
          <w:lang w:eastAsia="ru-RU"/>
        </w:rPr>
        <w:t>e) основной</w:t>
      </w:r>
      <w:r w:rsidRPr="004601E9">
        <w:rPr>
          <w:rFonts w:ascii="Times New Roman" w:eastAsia="Times New Roman" w:hAnsi="Times New Roman" w:cs="Times New Roman"/>
          <w:color w:val="000000"/>
          <w:sz w:val="24"/>
          <w:szCs w:val="24"/>
          <w:lang w:eastAsia="ru-RU"/>
        </w:rPr>
        <w:t xml:space="preserve"> спектрометр, f) станция детектора.</w:t>
      </w:r>
    </w:p>
    <w:p w14:paraId="6239127B" w14:textId="77777777" w:rsidR="00C02BEA" w:rsidRDefault="00C02BEA" w:rsidP="004601E9">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rPr>
          <w:rFonts w:ascii="Times New Roman" w:eastAsia="Times New Roman" w:hAnsi="Times New Roman"/>
          <w:b/>
          <w:bCs/>
          <w:i/>
          <w:iCs/>
          <w:color w:val="000000"/>
          <w:sz w:val="24"/>
          <w:szCs w:val="24"/>
          <w:lang w:eastAsia="ru-RU"/>
        </w:rPr>
      </w:pPr>
    </w:p>
    <w:p w14:paraId="6B735FCD" w14:textId="5CD13DB4" w:rsidR="004601E9" w:rsidRDefault="0033475D" w:rsidP="004601E9">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rPr>
          <w:rFonts w:ascii="Times New Roman" w:eastAsia="Times New Roman" w:hAnsi="Times New Roman"/>
          <w:b/>
          <w:bCs/>
          <w:i/>
          <w:iCs/>
          <w:color w:val="000000"/>
          <w:sz w:val="24"/>
          <w:szCs w:val="24"/>
          <w:lang w:eastAsia="ru-RU"/>
        </w:rPr>
      </w:pPr>
      <w:r w:rsidRPr="0033475D">
        <w:rPr>
          <w:rFonts w:ascii="Times New Roman" w:eastAsia="Times New Roman" w:hAnsi="Times New Roman"/>
          <w:b/>
          <w:bCs/>
          <w:i/>
          <w:iCs/>
          <w:color w:val="000000"/>
          <w:sz w:val="24"/>
          <w:szCs w:val="24"/>
          <w:lang w:eastAsia="ru-RU"/>
        </w:rPr>
        <w:t>Завершена разработка физико-технического обоснования - эскизного проекта - начальной части компактного линейного ускорителя протонов прикладного назначения.</w:t>
      </w:r>
    </w:p>
    <w:p w14:paraId="0E11D125" w14:textId="77777777" w:rsidR="0019209F" w:rsidRPr="0033475D" w:rsidRDefault="0019209F" w:rsidP="004601E9">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rPr>
          <w:rFonts w:ascii="Times New Roman" w:eastAsia="Times New Roman" w:hAnsi="Times New Roman"/>
          <w:b/>
          <w:bCs/>
          <w:i/>
          <w:iCs/>
          <w:color w:val="000000"/>
          <w:sz w:val="24"/>
          <w:szCs w:val="24"/>
          <w:lang w:eastAsia="ru-RU"/>
        </w:rPr>
      </w:pPr>
    </w:p>
    <w:p w14:paraId="442F2CC4" w14:textId="2EB3EF4C" w:rsidR="004601E9" w:rsidRPr="004601E9" w:rsidRDefault="00C02BEA" w:rsidP="004601E9">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Расчетны</w:t>
      </w:r>
      <w:r w:rsidR="001D6257">
        <w:rPr>
          <w:rFonts w:ascii="Times New Roman" w:eastAsia="Times New Roman" w:hAnsi="Times New Roman"/>
          <w:color w:val="000000"/>
          <w:sz w:val="24"/>
          <w:szCs w:val="24"/>
          <w:lang w:eastAsia="ru-RU"/>
        </w:rPr>
        <w:t>ми</w:t>
      </w:r>
      <w:r>
        <w:rPr>
          <w:rFonts w:ascii="Times New Roman" w:eastAsia="Times New Roman" w:hAnsi="Times New Roman"/>
          <w:color w:val="000000"/>
          <w:sz w:val="24"/>
          <w:szCs w:val="24"/>
          <w:lang w:eastAsia="ru-RU"/>
        </w:rPr>
        <w:t xml:space="preserve"> параметр</w:t>
      </w:r>
      <w:r w:rsidR="001D6257">
        <w:rPr>
          <w:rFonts w:ascii="Times New Roman" w:eastAsia="Times New Roman" w:hAnsi="Times New Roman"/>
          <w:color w:val="000000"/>
          <w:sz w:val="24"/>
          <w:szCs w:val="24"/>
          <w:lang w:eastAsia="ru-RU"/>
        </w:rPr>
        <w:t>ами</w:t>
      </w:r>
      <w:bookmarkStart w:id="1" w:name="_GoBack"/>
      <w:bookmarkEnd w:id="1"/>
      <w:r>
        <w:rPr>
          <w:rFonts w:ascii="Times New Roman" w:eastAsia="Times New Roman" w:hAnsi="Times New Roman"/>
          <w:color w:val="000000"/>
          <w:sz w:val="24"/>
          <w:szCs w:val="24"/>
          <w:lang w:eastAsia="ru-RU"/>
        </w:rPr>
        <w:t xml:space="preserve"> Линейного ускорителя протонов прикладного назначения являются: </w:t>
      </w:r>
      <w:r w:rsidR="004601E9" w:rsidRPr="004601E9">
        <w:rPr>
          <w:rFonts w:ascii="Times New Roman" w:eastAsia="Times New Roman" w:hAnsi="Times New Roman"/>
          <w:color w:val="000000"/>
          <w:sz w:val="24"/>
          <w:szCs w:val="24"/>
          <w:lang w:eastAsia="ru-RU"/>
        </w:rPr>
        <w:t>максимальн</w:t>
      </w:r>
      <w:r>
        <w:rPr>
          <w:rFonts w:ascii="Times New Roman" w:eastAsia="Times New Roman" w:hAnsi="Times New Roman"/>
          <w:color w:val="000000"/>
          <w:sz w:val="24"/>
          <w:szCs w:val="24"/>
          <w:lang w:eastAsia="ru-RU"/>
        </w:rPr>
        <w:t>ая</w:t>
      </w:r>
      <w:r w:rsidR="004601E9" w:rsidRPr="004601E9">
        <w:rPr>
          <w:rFonts w:ascii="Times New Roman" w:eastAsia="Times New Roman" w:hAnsi="Times New Roman"/>
          <w:color w:val="000000"/>
          <w:sz w:val="24"/>
          <w:szCs w:val="24"/>
          <w:lang w:eastAsia="ru-RU"/>
        </w:rPr>
        <w:t xml:space="preserve"> энерги</w:t>
      </w:r>
      <w:r>
        <w:rPr>
          <w:rFonts w:ascii="Times New Roman" w:eastAsia="Times New Roman" w:hAnsi="Times New Roman"/>
          <w:color w:val="000000"/>
          <w:sz w:val="24"/>
          <w:szCs w:val="24"/>
          <w:lang w:eastAsia="ru-RU"/>
        </w:rPr>
        <w:t>я</w:t>
      </w:r>
      <w:r w:rsidR="004601E9" w:rsidRPr="004601E9">
        <w:rPr>
          <w:rFonts w:ascii="Times New Roman" w:eastAsia="Times New Roman" w:hAnsi="Times New Roman"/>
          <w:color w:val="000000"/>
          <w:sz w:val="24"/>
          <w:szCs w:val="24"/>
          <w:lang w:eastAsia="ru-RU"/>
        </w:rPr>
        <w:t xml:space="preserve"> ~230 МэВ, средни</w:t>
      </w:r>
      <w:r>
        <w:rPr>
          <w:rFonts w:ascii="Times New Roman" w:eastAsia="Times New Roman" w:hAnsi="Times New Roman"/>
          <w:color w:val="000000"/>
          <w:sz w:val="24"/>
          <w:szCs w:val="24"/>
          <w:lang w:eastAsia="ru-RU"/>
        </w:rPr>
        <w:t>й</w:t>
      </w:r>
      <w:r w:rsidR="004601E9" w:rsidRPr="004601E9">
        <w:rPr>
          <w:rFonts w:ascii="Times New Roman" w:eastAsia="Times New Roman" w:hAnsi="Times New Roman"/>
          <w:color w:val="000000"/>
          <w:sz w:val="24"/>
          <w:szCs w:val="24"/>
          <w:lang w:eastAsia="ru-RU"/>
        </w:rPr>
        <w:t xml:space="preserve"> ток пучка 50 наноампер</w:t>
      </w:r>
      <w:r>
        <w:rPr>
          <w:rFonts w:ascii="Times New Roman" w:eastAsia="Times New Roman" w:hAnsi="Times New Roman"/>
          <w:color w:val="000000"/>
          <w:sz w:val="24"/>
          <w:szCs w:val="24"/>
          <w:lang w:eastAsia="ru-RU"/>
        </w:rPr>
        <w:t xml:space="preserve">. </w:t>
      </w:r>
      <w:r w:rsidR="00791935">
        <w:rPr>
          <w:rFonts w:ascii="Times New Roman" w:eastAsia="Times New Roman" w:hAnsi="Times New Roman"/>
          <w:color w:val="000000"/>
          <w:sz w:val="24"/>
          <w:szCs w:val="24"/>
          <w:lang w:eastAsia="ru-RU"/>
        </w:rPr>
        <w:t xml:space="preserve">Предусматривается </w:t>
      </w:r>
      <w:r w:rsidR="004601E9" w:rsidRPr="004601E9">
        <w:rPr>
          <w:rFonts w:ascii="Times New Roman" w:eastAsia="Times New Roman" w:hAnsi="Times New Roman"/>
          <w:color w:val="000000"/>
          <w:sz w:val="24"/>
          <w:szCs w:val="24"/>
          <w:lang w:eastAsia="ru-RU"/>
        </w:rPr>
        <w:t xml:space="preserve">возможность быстрого, за время 20 миллисекунд, изменения энергии выходного “карандашного” пучка в диапазоне от 70 МэВ до 230 МэВ.  Задачей начальной части является формирование сгустков протонов с малым фазовым объемом и их ускорение до энергии передачи в основную часть ускорителя, использующую компактную ускоряющую структуру СВЧ диапазона с высоким темпом ускорения. </w:t>
      </w:r>
    </w:p>
    <w:p w14:paraId="60D52741" w14:textId="77777777" w:rsidR="004601E9" w:rsidRPr="004601E9" w:rsidRDefault="004601E9" w:rsidP="004601E9">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olor w:val="000000"/>
          <w:sz w:val="24"/>
          <w:szCs w:val="24"/>
          <w:lang w:eastAsia="ru-RU"/>
        </w:rPr>
      </w:pPr>
      <w:r w:rsidRPr="004601E9">
        <w:rPr>
          <w:rFonts w:ascii="Times New Roman" w:eastAsia="Times New Roman" w:hAnsi="Times New Roman"/>
          <w:color w:val="000000"/>
          <w:sz w:val="24"/>
          <w:szCs w:val="24"/>
          <w:lang w:eastAsia="ru-RU"/>
        </w:rPr>
        <w:tab/>
        <w:t>Особое внимание уделено сбалансированности предлагаемых решений, надежности в эксплуатации, доступности и мотивированной реализуемости в промышленности оборудования ускорителя.</w:t>
      </w:r>
    </w:p>
    <w:p w14:paraId="6C4FD076" w14:textId="77777777" w:rsidR="004601E9" w:rsidRPr="004601E9" w:rsidRDefault="004601E9" w:rsidP="004601E9">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olor w:val="000000"/>
          <w:sz w:val="24"/>
          <w:szCs w:val="24"/>
          <w:lang w:eastAsia="ru-RU"/>
        </w:rPr>
      </w:pPr>
    </w:p>
    <w:p w14:paraId="2123D9F4" w14:textId="77777777" w:rsidR="0033475D" w:rsidRDefault="004601E9" w:rsidP="004601E9">
      <w:pPr>
        <w:ind w:firstLine="567"/>
        <w:jc w:val="both"/>
        <w:rPr>
          <w:rFonts w:ascii="Times New Roman" w:eastAsia="Times New Roman" w:hAnsi="Times New Roman" w:cs="Times New Roman"/>
          <w:color w:val="000000"/>
          <w:sz w:val="24"/>
          <w:szCs w:val="24"/>
          <w:lang w:eastAsia="ru-RU"/>
        </w:rPr>
      </w:pPr>
      <w:r w:rsidRPr="0033475D">
        <w:rPr>
          <w:rFonts w:ascii="Times New Roman" w:eastAsia="Times New Roman" w:hAnsi="Times New Roman" w:cs="Times New Roman"/>
          <w:b/>
          <w:bCs/>
          <w:i/>
          <w:iCs/>
          <w:color w:val="000000"/>
          <w:sz w:val="24"/>
          <w:szCs w:val="24"/>
          <w:lang w:eastAsia="ru-RU"/>
        </w:rPr>
        <w:t>Рассмотрен математический метод наименьших квадратов (МНК), позволяющий решать переопределенные системы алгебраических уравнений и оценивать погрешности полученных решений.</w:t>
      </w:r>
      <w:r w:rsidRPr="004601E9">
        <w:rPr>
          <w:rFonts w:ascii="Times New Roman" w:eastAsia="Times New Roman" w:hAnsi="Times New Roman" w:cs="Times New Roman"/>
          <w:color w:val="000000"/>
          <w:sz w:val="24"/>
          <w:szCs w:val="24"/>
          <w:lang w:eastAsia="ru-RU"/>
        </w:rPr>
        <w:t xml:space="preserve"> </w:t>
      </w:r>
    </w:p>
    <w:p w14:paraId="317A4DC7" w14:textId="77777777" w:rsidR="0033475D" w:rsidRDefault="004601E9" w:rsidP="0019209F">
      <w:pPr>
        <w:spacing w:after="0" w:line="276" w:lineRule="auto"/>
        <w:ind w:firstLine="567"/>
        <w:jc w:val="both"/>
        <w:rPr>
          <w:rFonts w:ascii="Times New Roman" w:eastAsia="Times New Roman" w:hAnsi="Times New Roman" w:cs="Times New Roman"/>
          <w:color w:val="000000"/>
          <w:sz w:val="24"/>
          <w:szCs w:val="24"/>
          <w:lang w:eastAsia="ru-RU"/>
        </w:rPr>
      </w:pPr>
      <w:r w:rsidRPr="004601E9">
        <w:rPr>
          <w:rFonts w:ascii="Times New Roman" w:eastAsia="Times New Roman" w:hAnsi="Times New Roman" w:cs="Times New Roman"/>
          <w:color w:val="000000"/>
          <w:sz w:val="24"/>
          <w:szCs w:val="24"/>
          <w:lang w:eastAsia="ru-RU"/>
        </w:rPr>
        <w:t>В качестве важного физического примера данный метод применяется для определения четырехпетлевых квантово-хромодинамических коэффициентов зависимости соотношения между полюсными и бегущими массами тяжелых кварков от числа легких ароматов. При этом используются численные результаты совместной работы коллег из  Компьютерного центра МГУ, НИИЯФ МГУ и двух ведущих научных центров Германии (DESY, Zeuthen; Karlsruhe, Institut fur Theoretische Teilchenphysik), полученные при вычислениях соответствующих четырехпетлевых вкладов для различного фиксированного числа безмассовых ароматов кварков (включая нефизическую область с 6≤nl≤15) на суперкомпьютере “Ломоносов”. Показана устойчивость найденных МНК-решений при изменении числа рассматриваемых уравнений и неизвестных.</w:t>
      </w:r>
    </w:p>
    <w:p w14:paraId="1F50D27A" w14:textId="77777777" w:rsidR="0019209F" w:rsidRDefault="004601E9" w:rsidP="0019209F">
      <w:pPr>
        <w:spacing w:after="0" w:line="276" w:lineRule="auto"/>
        <w:ind w:firstLine="567"/>
        <w:jc w:val="both"/>
        <w:rPr>
          <w:rFonts w:ascii="Times New Roman" w:hAnsi="Times New Roman" w:cs="Times New Roman"/>
          <w:bCs/>
          <w:sz w:val="24"/>
          <w:szCs w:val="24"/>
        </w:rPr>
      </w:pPr>
      <w:r w:rsidRPr="004601E9">
        <w:rPr>
          <w:rFonts w:ascii="Times New Roman" w:eastAsia="Times New Roman" w:hAnsi="Times New Roman" w:cs="Times New Roman"/>
          <w:color w:val="000000"/>
          <w:sz w:val="24"/>
          <w:szCs w:val="24"/>
          <w:lang w:eastAsia="ru-RU"/>
        </w:rPr>
        <w:t xml:space="preserve"> </w:t>
      </w:r>
      <w:r w:rsidR="0019209F" w:rsidRPr="00363F38">
        <w:rPr>
          <w:rFonts w:ascii="Times New Roman" w:hAnsi="Times New Roman" w:cs="Times New Roman"/>
          <w:bCs/>
          <w:sz w:val="24"/>
          <w:szCs w:val="24"/>
        </w:rPr>
        <w:t>По результатам данной работы опубликована статья в</w:t>
      </w:r>
      <w:r w:rsidR="0019209F">
        <w:rPr>
          <w:rFonts w:ascii="Times New Roman" w:hAnsi="Times New Roman" w:cs="Times New Roman"/>
          <w:bCs/>
          <w:sz w:val="24"/>
          <w:szCs w:val="24"/>
        </w:rPr>
        <w:t xml:space="preserve"> ТМФ: </w:t>
      </w:r>
    </w:p>
    <w:p w14:paraId="107ED9DB" w14:textId="6DCEC9C3" w:rsidR="004601E9" w:rsidRPr="004601E9" w:rsidRDefault="0019209F" w:rsidP="0019209F">
      <w:pPr>
        <w:spacing w:after="0" w:line="276" w:lineRule="auto"/>
        <w:ind w:firstLine="567"/>
        <w:jc w:val="both"/>
        <w:rPr>
          <w:rFonts w:ascii="Times New Roman" w:eastAsia="Times New Roman" w:hAnsi="Times New Roman" w:cs="Times New Roman"/>
          <w:color w:val="000000"/>
          <w:sz w:val="24"/>
          <w:szCs w:val="24"/>
          <w:lang w:eastAsia="ru-RU"/>
        </w:rPr>
      </w:pPr>
      <w:r w:rsidRPr="004601E9">
        <w:rPr>
          <w:rFonts w:ascii="Times New Roman" w:eastAsia="Times New Roman" w:hAnsi="Times New Roman" w:cs="Times New Roman"/>
          <w:color w:val="000000"/>
          <w:sz w:val="24"/>
          <w:szCs w:val="24"/>
          <w:lang w:eastAsia="ru-RU"/>
        </w:rPr>
        <w:t>Катаев А. Л., Молокоедов В. С</w:t>
      </w:r>
      <w:r>
        <w:rPr>
          <w:rFonts w:ascii="Times New Roman" w:hAnsi="Times New Roman" w:cs="Times New Roman"/>
          <w:bCs/>
          <w:sz w:val="24"/>
          <w:szCs w:val="24"/>
        </w:rPr>
        <w:t xml:space="preserve">. </w:t>
      </w:r>
      <w:r w:rsidR="004601E9" w:rsidRPr="004601E9">
        <w:rPr>
          <w:rFonts w:ascii="Times New Roman" w:eastAsia="Times New Roman" w:hAnsi="Times New Roman" w:cs="Times New Roman"/>
          <w:color w:val="000000"/>
          <w:sz w:val="24"/>
          <w:szCs w:val="24"/>
          <w:lang w:eastAsia="ru-RU"/>
        </w:rPr>
        <w:t xml:space="preserve">“Метод наименьших квадратов: применение к анализу зависимости от числа лёгких ароматов соотношения между полюсными и бегущими массами тяжёлых кварков”, ТМФ том 200, №3, стр.522-531, 2019 г. </w:t>
      </w:r>
    </w:p>
    <w:p w14:paraId="6D786A84" w14:textId="77777777" w:rsidR="004601E9" w:rsidRPr="004601E9" w:rsidRDefault="004601E9" w:rsidP="004601E9">
      <w:pPr>
        <w:ind w:firstLine="567"/>
        <w:rPr>
          <w:rFonts w:ascii="Times New Roman" w:eastAsia="Times New Roman" w:hAnsi="Times New Roman" w:cs="Times New Roman"/>
          <w:color w:val="000000"/>
          <w:sz w:val="24"/>
          <w:szCs w:val="24"/>
          <w:lang w:eastAsia="ru-RU"/>
        </w:rPr>
      </w:pPr>
    </w:p>
    <w:p w14:paraId="2F6B0E93" w14:textId="77777777" w:rsidR="005C2A29" w:rsidRDefault="00EE05F2" w:rsidP="00EE05F2">
      <w:pPr>
        <w:spacing w:after="0"/>
        <w:ind w:firstLine="708"/>
        <w:jc w:val="both"/>
        <w:rPr>
          <w:rFonts w:ascii="Times New Roman" w:eastAsia="Times New Roman" w:hAnsi="Times New Roman" w:cs="Times New Roman"/>
          <w:color w:val="000000"/>
          <w:sz w:val="24"/>
          <w:szCs w:val="24"/>
          <w:lang w:eastAsia="ru-RU"/>
        </w:rPr>
      </w:pPr>
      <w:r w:rsidRPr="005C2A29">
        <w:rPr>
          <w:rFonts w:ascii="Times New Roman" w:eastAsia="Times New Roman" w:hAnsi="Times New Roman" w:cs="Times New Roman"/>
          <w:b/>
          <w:bCs/>
          <w:i/>
          <w:iCs/>
          <w:color w:val="000000"/>
          <w:sz w:val="24"/>
          <w:szCs w:val="24"/>
          <w:lang w:eastAsia="ru-RU"/>
        </w:rPr>
        <w:lastRenderedPageBreak/>
        <w:t>Завершена работа, выполнявшаяся совместно с Брукхейвенской национальной лабораторией (БНЛ, США), по исследованию возможности получения медицинского радионуклида олово-117м на ускорителях протонов различных энергий</w:t>
      </w:r>
      <w:r w:rsidRPr="00EE05F2">
        <w:rPr>
          <w:rFonts w:ascii="Times New Roman" w:eastAsia="Times New Roman" w:hAnsi="Times New Roman" w:cs="Times New Roman"/>
          <w:color w:val="000000"/>
          <w:sz w:val="24"/>
          <w:szCs w:val="24"/>
          <w:lang w:eastAsia="ru-RU"/>
        </w:rPr>
        <w:t xml:space="preserve">. </w:t>
      </w:r>
    </w:p>
    <w:p w14:paraId="59EADE70" w14:textId="77777777" w:rsidR="005C2A29" w:rsidRDefault="005C2A29" w:rsidP="00EE05F2">
      <w:pPr>
        <w:spacing w:after="0"/>
        <w:ind w:firstLine="708"/>
        <w:jc w:val="both"/>
        <w:rPr>
          <w:rFonts w:ascii="Times New Roman" w:eastAsia="Times New Roman" w:hAnsi="Times New Roman" w:cs="Times New Roman"/>
          <w:color w:val="000000"/>
          <w:sz w:val="24"/>
          <w:szCs w:val="24"/>
          <w:lang w:eastAsia="ru-RU"/>
        </w:rPr>
      </w:pPr>
    </w:p>
    <w:p w14:paraId="1C918B84" w14:textId="391AF30C" w:rsidR="00EE05F2" w:rsidRPr="00EE05F2" w:rsidRDefault="00EE05F2" w:rsidP="00EE05F2">
      <w:pPr>
        <w:spacing w:after="0"/>
        <w:ind w:firstLine="708"/>
        <w:jc w:val="both"/>
        <w:rPr>
          <w:rFonts w:ascii="Times New Roman" w:eastAsia="Times New Roman" w:hAnsi="Times New Roman" w:cs="Times New Roman"/>
          <w:color w:val="000000"/>
          <w:sz w:val="24"/>
          <w:szCs w:val="24"/>
          <w:lang w:eastAsia="ru-RU"/>
        </w:rPr>
      </w:pPr>
      <w:r w:rsidRPr="00EE05F2">
        <w:rPr>
          <w:rFonts w:ascii="Times New Roman" w:eastAsia="Times New Roman" w:hAnsi="Times New Roman" w:cs="Times New Roman"/>
          <w:color w:val="000000"/>
          <w:sz w:val="24"/>
          <w:szCs w:val="24"/>
          <w:lang w:eastAsia="ru-RU"/>
        </w:rPr>
        <w:t>Олово-117м – чрезвычайно перспективный радионуклид, который можно использовать одновременно для диагностики и терапии (тераностика) как онкологических, так и некоторых сосудистых заболеваний. В процессе распада олово-117м испускает γ-кванты с энергией 159 кэВ, что идеально для диагностики, и одновременно – конверсионные электроны с низкой энергией, что выгодно для проведения векторной терапии. Этот радионуклид также имеет удобный период полураспада – 14 дн.</w:t>
      </w:r>
    </w:p>
    <w:p w14:paraId="16A204EC" w14:textId="0F9202AD" w:rsidR="00EE05F2" w:rsidRPr="00EE05F2" w:rsidRDefault="00EE05F2" w:rsidP="00EE05F2">
      <w:pPr>
        <w:spacing w:after="0"/>
        <w:ind w:firstLine="708"/>
        <w:jc w:val="both"/>
        <w:rPr>
          <w:rFonts w:ascii="Times New Roman" w:eastAsia="Times New Roman" w:hAnsi="Times New Roman" w:cs="Times New Roman"/>
          <w:color w:val="000000"/>
          <w:sz w:val="24"/>
          <w:szCs w:val="24"/>
          <w:lang w:eastAsia="ru-RU"/>
        </w:rPr>
      </w:pPr>
      <w:r w:rsidRPr="00EE05F2">
        <w:rPr>
          <w:rFonts w:ascii="Times New Roman" w:eastAsia="Times New Roman" w:hAnsi="Times New Roman" w:cs="Times New Roman"/>
          <w:color w:val="000000"/>
          <w:sz w:val="24"/>
          <w:szCs w:val="24"/>
          <w:lang w:eastAsia="ru-RU"/>
        </w:rPr>
        <w:t>В ходе работы измерены сечения образования 117mSn, примесного 113Sn, и целого ряда других радионуклидов в мишенях, содержащих сурьму (как природного состава, так и обогащенную по 123Sb или 121Sb), в широком диапазоне энергии протонов. Многие из полученных значений сечений определены впервые, а некоторые – хорошо соответствуют данным других авторов (рис.</w:t>
      </w:r>
      <w:r w:rsidR="006357F4">
        <w:rPr>
          <w:rFonts w:ascii="Times New Roman" w:eastAsia="Times New Roman" w:hAnsi="Times New Roman" w:cs="Times New Roman"/>
          <w:color w:val="000000"/>
          <w:sz w:val="24"/>
          <w:szCs w:val="24"/>
          <w:lang w:eastAsia="ru-RU"/>
        </w:rPr>
        <w:t>3</w:t>
      </w:r>
      <w:r w:rsidRPr="00EE05F2">
        <w:rPr>
          <w:rFonts w:ascii="Times New Roman" w:eastAsia="Times New Roman" w:hAnsi="Times New Roman" w:cs="Times New Roman"/>
          <w:color w:val="000000"/>
          <w:sz w:val="24"/>
          <w:szCs w:val="24"/>
          <w:lang w:eastAsia="ru-RU"/>
        </w:rPr>
        <w:t>) [1].  Облучения мишеней проводили на пучке протонов с энергией 160 МэВ и ниже на линейном ускорителе ИЯИ РАН (Троицк), а также на ускорителе И-100 ИФВЭ (Протвино). На основе этих исследований показано, что за 7-10 дн. облучения природной сурьмы протонами с энергией 55 МэВ можно получить 15-20 ГБк 117mSn с содержанием 113Sn, не превышающим допустимый уровень 0,3%, и поэтому такой продукт пригоден для медицинского применения. А в случае использования в качестве мишени обогащенной сурьмы 123Sb при энергии протонов 88 МэВ можно нарабатывать в три раза больше 117mSn приемлемого качества.</w:t>
      </w:r>
    </w:p>
    <w:p w14:paraId="60A38D87" w14:textId="04FC47E5" w:rsidR="00EE05F2" w:rsidRPr="00EE05F2" w:rsidRDefault="00EE05F2" w:rsidP="00EE05F2">
      <w:pPr>
        <w:spacing w:after="0"/>
        <w:ind w:firstLine="708"/>
        <w:jc w:val="both"/>
        <w:rPr>
          <w:rFonts w:ascii="Times New Roman" w:eastAsia="Times New Roman" w:hAnsi="Times New Roman" w:cs="Times New Roman"/>
          <w:color w:val="000000"/>
          <w:sz w:val="24"/>
          <w:szCs w:val="24"/>
          <w:lang w:eastAsia="ru-RU"/>
        </w:rPr>
      </w:pPr>
      <w:r w:rsidRPr="00EE05F2">
        <w:rPr>
          <w:rFonts w:ascii="Times New Roman" w:eastAsia="Times New Roman" w:hAnsi="Times New Roman" w:cs="Times New Roman"/>
          <w:color w:val="000000"/>
          <w:sz w:val="24"/>
          <w:szCs w:val="24"/>
          <w:lang w:eastAsia="ru-RU"/>
        </w:rPr>
        <w:t>Разработаны мишенные технологии для получения большого количества продукта и радиохимические методики для селективного выделения 117mSn из облученных мишеней сурьмы и устойчивого интерметаллического соединения TiSb [</w:t>
      </w:r>
      <w:r w:rsidR="005C2A29">
        <w:rPr>
          <w:rFonts w:ascii="Times New Roman" w:eastAsia="Times New Roman" w:hAnsi="Times New Roman" w:cs="Times New Roman"/>
          <w:color w:val="000000"/>
          <w:sz w:val="24"/>
          <w:szCs w:val="24"/>
          <w:lang w:eastAsia="ru-RU"/>
        </w:rPr>
        <w:t>1</w:t>
      </w:r>
      <w:r w:rsidRPr="00EE05F2">
        <w:rPr>
          <w:rFonts w:ascii="Times New Roman" w:eastAsia="Times New Roman" w:hAnsi="Times New Roman" w:cs="Times New Roman"/>
          <w:color w:val="000000"/>
          <w:sz w:val="24"/>
          <w:szCs w:val="24"/>
          <w:lang w:eastAsia="ru-RU"/>
        </w:rPr>
        <w:t>,</w:t>
      </w:r>
      <w:r w:rsidR="005C2A29">
        <w:rPr>
          <w:rFonts w:ascii="Times New Roman" w:eastAsia="Times New Roman" w:hAnsi="Times New Roman" w:cs="Times New Roman"/>
          <w:color w:val="000000"/>
          <w:sz w:val="24"/>
          <w:szCs w:val="24"/>
          <w:lang w:eastAsia="ru-RU"/>
        </w:rPr>
        <w:t>2</w:t>
      </w:r>
      <w:r w:rsidRPr="00EE05F2">
        <w:rPr>
          <w:rFonts w:ascii="Times New Roman" w:eastAsia="Times New Roman" w:hAnsi="Times New Roman" w:cs="Times New Roman"/>
          <w:color w:val="000000"/>
          <w:sz w:val="24"/>
          <w:szCs w:val="24"/>
          <w:lang w:eastAsia="ru-RU"/>
        </w:rPr>
        <w:t>]. Радиохимическая переработка на этой основе успешно испытана в БНЛ (США) и ГНЦ ФЭИ (Обнинск). Полученный продукт проходит клинические испытания в США.</w:t>
      </w:r>
    </w:p>
    <w:p w14:paraId="7D794BEE" w14:textId="77777777" w:rsidR="00EE05F2" w:rsidRPr="00EE05F2" w:rsidRDefault="00EE05F2" w:rsidP="00EE05F2">
      <w:pPr>
        <w:spacing w:after="0"/>
        <w:jc w:val="both"/>
        <w:rPr>
          <w:rFonts w:ascii="Times New Roman" w:eastAsia="Times New Roman" w:hAnsi="Times New Roman" w:cs="Times New Roman"/>
          <w:color w:val="000000"/>
          <w:sz w:val="24"/>
          <w:szCs w:val="24"/>
          <w:lang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EE05F2" w:rsidRPr="00EE05F2" w14:paraId="3B09CC2A" w14:textId="77777777" w:rsidTr="008575AC">
        <w:trPr>
          <w:trHeight w:val="6554"/>
        </w:trPr>
        <w:tc>
          <w:tcPr>
            <w:tcW w:w="9912" w:type="dxa"/>
          </w:tcPr>
          <w:p w14:paraId="3162EC23" w14:textId="77777777" w:rsidR="00EE05F2" w:rsidRPr="00EE05F2" w:rsidRDefault="00EE05F2" w:rsidP="005C2A29">
            <w:pPr>
              <w:jc w:val="center"/>
              <w:rPr>
                <w:rFonts w:ascii="Times New Roman" w:eastAsia="Times New Roman" w:hAnsi="Times New Roman" w:cs="Times New Roman"/>
                <w:color w:val="000000"/>
                <w:sz w:val="24"/>
                <w:szCs w:val="24"/>
                <w:lang w:eastAsia="ru-RU"/>
              </w:rPr>
            </w:pPr>
            <w:r w:rsidRPr="00EE05F2">
              <w:rPr>
                <w:rFonts w:ascii="Times New Roman" w:eastAsia="Times New Roman" w:hAnsi="Times New Roman" w:cs="Times New Roman"/>
                <w:noProof/>
                <w:color w:val="000000"/>
                <w:sz w:val="24"/>
                <w:szCs w:val="24"/>
                <w:lang w:eastAsia="ru-RU"/>
              </w:rPr>
              <w:lastRenderedPageBreak/>
              <mc:AlternateContent>
                <mc:Choice Requires="wps">
                  <w:drawing>
                    <wp:anchor distT="0" distB="0" distL="114300" distR="114300" simplePos="0" relativeHeight="251661312" behindDoc="0" locked="0" layoutInCell="1" allowOverlap="1" wp14:anchorId="5CFEF5EA" wp14:editId="3C2CFEA8">
                      <wp:simplePos x="0" y="0"/>
                      <wp:positionH relativeFrom="column">
                        <wp:posOffset>4278629</wp:posOffset>
                      </wp:positionH>
                      <wp:positionV relativeFrom="paragraph">
                        <wp:posOffset>2955290</wp:posOffset>
                      </wp:positionV>
                      <wp:extent cx="714375" cy="323850"/>
                      <wp:effectExtent l="0" t="0" r="0" b="0"/>
                      <wp:wrapNone/>
                      <wp:docPr id="5" name="Прямоугольник 5"/>
                      <wp:cNvGraphicFramePr/>
                      <a:graphic xmlns:a="http://schemas.openxmlformats.org/drawingml/2006/main">
                        <a:graphicData uri="http://schemas.microsoft.com/office/word/2010/wordprocessingShape">
                          <wps:wsp>
                            <wps:cNvSpPr/>
                            <wps:spPr>
                              <a:xfrm>
                                <a:off x="0" y="0"/>
                                <a:ext cx="71437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1A7E57" w14:textId="77777777" w:rsidR="00EE05F2" w:rsidRPr="004546BD" w:rsidRDefault="00EE05F2" w:rsidP="00EE05F2">
                                  <w:pPr>
                                    <w:jc w:val="center"/>
                                    <w:rPr>
                                      <w:rFonts w:ascii="Times New Roman" w:hAnsi="Times New Roman" w:cs="Times New Roman"/>
                                      <w:b/>
                                      <w:color w:val="000000" w:themeColor="text1"/>
                                      <w:sz w:val="28"/>
                                      <w:szCs w:val="28"/>
                                      <w:lang w:val="en-US"/>
                                    </w:rPr>
                                  </w:pPr>
                                  <w:r w:rsidRPr="004546BD">
                                    <w:rPr>
                                      <w:rFonts w:ascii="Times New Roman" w:hAnsi="Times New Roman" w:cs="Times New Roman"/>
                                      <w:b/>
                                      <w:color w:val="000000" w:themeColor="text1"/>
                                      <w:sz w:val="28"/>
                                      <w:szCs w:val="28"/>
                                      <w:vertAlign w:val="superscript"/>
                                    </w:rPr>
                                    <w:t>11</w:t>
                                  </w:r>
                                  <w:r>
                                    <w:rPr>
                                      <w:rFonts w:ascii="Times New Roman" w:hAnsi="Times New Roman" w:cs="Times New Roman"/>
                                      <w:b/>
                                      <w:color w:val="000000" w:themeColor="text1"/>
                                      <w:sz w:val="28"/>
                                      <w:szCs w:val="28"/>
                                      <w:vertAlign w:val="superscript"/>
                                      <w:lang w:val="en-US"/>
                                    </w:rPr>
                                    <w:t>7m</w:t>
                                  </w:r>
                                  <w:r w:rsidRPr="004546BD">
                                    <w:rPr>
                                      <w:rFonts w:ascii="Times New Roman" w:hAnsi="Times New Roman" w:cs="Times New Roman"/>
                                      <w:b/>
                                      <w:color w:val="000000" w:themeColor="text1"/>
                                      <w:sz w:val="28"/>
                                      <w:szCs w:val="28"/>
                                      <w:lang w:val="en-US"/>
                                    </w:rPr>
                                    <w:t>Sn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EF5EA" id="Прямоугольник 5" o:spid="_x0000_s1026" style="position:absolute;left:0;text-align:left;margin-left:336.9pt;margin-top:232.7pt;width:56.2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" filled="f" stroked="f" strokeweight="1pt">
                      <v:textbox>
                        <w:txbxContent>
                          <w:p w14:paraId="461A7E57" w14:textId="77777777" w:rsidR="00EE05F2" w:rsidRPr="004546BD" w:rsidRDefault="00EE05F2" w:rsidP="00EE05F2">
                            <w:pPr>
                              <w:jc w:val="center"/>
                              <w:rPr>
                                <w:rFonts w:ascii="Times New Roman" w:hAnsi="Times New Roman" w:cs="Times New Roman"/>
                                <w:b/>
                                <w:color w:val="000000" w:themeColor="text1"/>
                                <w:sz w:val="28"/>
                                <w:szCs w:val="28"/>
                                <w:lang w:val="en-US"/>
                              </w:rPr>
                            </w:pPr>
                            <w:r w:rsidRPr="004546BD">
                              <w:rPr>
                                <w:rFonts w:ascii="Times New Roman" w:hAnsi="Times New Roman" w:cs="Times New Roman"/>
                                <w:b/>
                                <w:color w:val="000000" w:themeColor="text1"/>
                                <w:sz w:val="28"/>
                                <w:szCs w:val="28"/>
                                <w:vertAlign w:val="superscript"/>
                              </w:rPr>
                              <w:t>11</w:t>
                            </w:r>
                            <w:r>
                              <w:rPr>
                                <w:rFonts w:ascii="Times New Roman" w:hAnsi="Times New Roman" w:cs="Times New Roman"/>
                                <w:b/>
                                <w:color w:val="000000" w:themeColor="text1"/>
                                <w:sz w:val="28"/>
                                <w:szCs w:val="28"/>
                                <w:vertAlign w:val="superscript"/>
                                <w:lang w:val="en-US"/>
                              </w:rPr>
                              <w:t>7m</w:t>
                            </w:r>
                            <w:r w:rsidRPr="004546BD">
                              <w:rPr>
                                <w:rFonts w:ascii="Times New Roman" w:hAnsi="Times New Roman" w:cs="Times New Roman"/>
                                <w:b/>
                                <w:color w:val="000000" w:themeColor="text1"/>
                                <w:sz w:val="28"/>
                                <w:szCs w:val="28"/>
                                <w:lang w:val="en-US"/>
                              </w:rPr>
                              <w:t>Sn</w:t>
                            </w:r>
                          </w:p>
                        </w:txbxContent>
                      </v:textbox>
                    </v:rect>
                  </w:pict>
                </mc:Fallback>
              </mc:AlternateContent>
            </w:r>
            <w:r w:rsidRPr="00EE05F2">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2336" behindDoc="0" locked="0" layoutInCell="1" allowOverlap="1" wp14:anchorId="2532350C" wp14:editId="1229C1D0">
                      <wp:simplePos x="0" y="0"/>
                      <wp:positionH relativeFrom="column">
                        <wp:posOffset>4402455</wp:posOffset>
                      </wp:positionH>
                      <wp:positionV relativeFrom="paragraph">
                        <wp:posOffset>2450464</wp:posOffset>
                      </wp:positionV>
                      <wp:extent cx="152400" cy="485775"/>
                      <wp:effectExtent l="0" t="0" r="19050" b="28575"/>
                      <wp:wrapNone/>
                      <wp:docPr id="6" name="Прямая соединительная линия 6"/>
                      <wp:cNvGraphicFramePr/>
                      <a:graphic xmlns:a="http://schemas.openxmlformats.org/drawingml/2006/main">
                        <a:graphicData uri="http://schemas.microsoft.com/office/word/2010/wordprocessingShape">
                          <wps:wsp>
                            <wps:cNvCnPr/>
                            <wps:spPr>
                              <a:xfrm flipH="1" flipV="1">
                                <a:off x="0" y="0"/>
                                <a:ext cx="152400" cy="485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D16EA" id="Прямая соединительная линия 6"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65pt,192.95pt" to="358.65pt,2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" strokecolor="black [3213]" strokeweight=".5pt">
                      <v:stroke joinstyle="miter"/>
                    </v:line>
                  </w:pict>
                </mc:Fallback>
              </mc:AlternateContent>
            </w:r>
            <w:r w:rsidRPr="00EE05F2">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0288" behindDoc="0" locked="0" layoutInCell="1" allowOverlap="1" wp14:anchorId="66FD01BB" wp14:editId="1338537B">
                      <wp:simplePos x="0" y="0"/>
                      <wp:positionH relativeFrom="column">
                        <wp:posOffset>4935855</wp:posOffset>
                      </wp:positionH>
                      <wp:positionV relativeFrom="paragraph">
                        <wp:posOffset>678815</wp:posOffset>
                      </wp:positionV>
                      <wp:extent cx="266700" cy="447675"/>
                      <wp:effectExtent l="0" t="0" r="19050" b="28575"/>
                      <wp:wrapNone/>
                      <wp:docPr id="7" name="Прямая соединительная линия 7"/>
                      <wp:cNvGraphicFramePr/>
                      <a:graphic xmlns:a="http://schemas.openxmlformats.org/drawingml/2006/main">
                        <a:graphicData uri="http://schemas.microsoft.com/office/word/2010/wordprocessingShape">
                          <wps:wsp>
                            <wps:cNvCnPr/>
                            <wps:spPr>
                              <a:xfrm flipV="1">
                                <a:off x="0" y="0"/>
                                <a:ext cx="266700" cy="447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872D09" id="Прямая соединительная линия 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88.65pt,53.45pt" to="409.65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" strokecolor="black [3213]" strokeweight=".5pt">
                      <v:stroke joinstyle="miter"/>
                    </v:line>
                  </w:pict>
                </mc:Fallback>
              </mc:AlternateContent>
            </w:r>
            <w:r w:rsidRPr="00EE05F2">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59264" behindDoc="0" locked="0" layoutInCell="1" allowOverlap="1" wp14:anchorId="72E7426A" wp14:editId="2CEBC735">
                      <wp:simplePos x="0" y="0"/>
                      <wp:positionH relativeFrom="column">
                        <wp:posOffset>4935855</wp:posOffset>
                      </wp:positionH>
                      <wp:positionV relativeFrom="paragraph">
                        <wp:posOffset>440690</wp:posOffset>
                      </wp:positionV>
                      <wp:extent cx="685800" cy="323850"/>
                      <wp:effectExtent l="0" t="0" r="0" b="0"/>
                      <wp:wrapNone/>
                      <wp:docPr id="8" name="Прямоугольник 8"/>
                      <wp:cNvGraphicFramePr/>
                      <a:graphic xmlns:a="http://schemas.openxmlformats.org/drawingml/2006/main">
                        <a:graphicData uri="http://schemas.microsoft.com/office/word/2010/wordprocessingShape">
                          <wps:wsp>
                            <wps:cNvSpPr/>
                            <wps:spPr>
                              <a:xfrm>
                                <a:off x="0" y="0"/>
                                <a:ext cx="6858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7A1005" w14:textId="77777777" w:rsidR="00EE05F2" w:rsidRPr="004546BD" w:rsidRDefault="00EE05F2" w:rsidP="00EE05F2">
                                  <w:pPr>
                                    <w:jc w:val="center"/>
                                    <w:rPr>
                                      <w:rFonts w:ascii="Times New Roman" w:hAnsi="Times New Roman" w:cs="Times New Roman"/>
                                      <w:b/>
                                      <w:color w:val="000000" w:themeColor="text1"/>
                                      <w:sz w:val="28"/>
                                      <w:szCs w:val="28"/>
                                      <w:lang w:val="en-US"/>
                                    </w:rPr>
                                  </w:pPr>
                                  <w:r w:rsidRPr="004546BD">
                                    <w:rPr>
                                      <w:rFonts w:ascii="Times New Roman" w:hAnsi="Times New Roman" w:cs="Times New Roman"/>
                                      <w:b/>
                                      <w:color w:val="000000" w:themeColor="text1"/>
                                      <w:sz w:val="28"/>
                                      <w:szCs w:val="28"/>
                                      <w:vertAlign w:val="superscript"/>
                                    </w:rPr>
                                    <w:t>113</w:t>
                                  </w:r>
                                  <w:r w:rsidRPr="004546BD">
                                    <w:rPr>
                                      <w:rFonts w:ascii="Times New Roman" w:hAnsi="Times New Roman" w:cs="Times New Roman"/>
                                      <w:b/>
                                      <w:color w:val="000000" w:themeColor="text1"/>
                                      <w:sz w:val="28"/>
                                      <w:szCs w:val="28"/>
                                      <w:lang w:val="en-US"/>
                                    </w:rPr>
                                    <w:t>Sn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E7426A" id="Прямоугольник 8" o:spid="_x0000_s1027" style="position:absolute;left:0;text-align:left;margin-left:388.65pt;margin-top:34.7pt;width:54pt;height:2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" filled="f" stroked="f" strokeweight="1pt">
                      <v:textbox>
                        <w:txbxContent>
                          <w:p w14:paraId="697A1005" w14:textId="77777777" w:rsidR="00EE05F2" w:rsidRPr="004546BD" w:rsidRDefault="00EE05F2" w:rsidP="00EE05F2">
                            <w:pPr>
                              <w:jc w:val="center"/>
                              <w:rPr>
                                <w:rFonts w:ascii="Times New Roman" w:hAnsi="Times New Roman" w:cs="Times New Roman"/>
                                <w:b/>
                                <w:color w:val="000000" w:themeColor="text1"/>
                                <w:sz w:val="28"/>
                                <w:szCs w:val="28"/>
                                <w:lang w:val="en-US"/>
                              </w:rPr>
                            </w:pPr>
                            <w:r w:rsidRPr="004546BD">
                              <w:rPr>
                                <w:rFonts w:ascii="Times New Roman" w:hAnsi="Times New Roman" w:cs="Times New Roman"/>
                                <w:b/>
                                <w:color w:val="000000" w:themeColor="text1"/>
                                <w:sz w:val="28"/>
                                <w:szCs w:val="28"/>
                                <w:vertAlign w:val="superscript"/>
                              </w:rPr>
                              <w:t>113</w:t>
                            </w:r>
                            <w:r w:rsidRPr="004546BD">
                              <w:rPr>
                                <w:rFonts w:ascii="Times New Roman" w:hAnsi="Times New Roman" w:cs="Times New Roman"/>
                                <w:b/>
                                <w:color w:val="000000" w:themeColor="text1"/>
                                <w:sz w:val="28"/>
                                <w:szCs w:val="28"/>
                                <w:lang w:val="en-US"/>
                              </w:rPr>
                              <w:t>Sn</w:t>
                            </w:r>
                          </w:p>
                        </w:txbxContent>
                      </v:textbox>
                    </v:rect>
                  </w:pict>
                </mc:Fallback>
              </mc:AlternateContent>
            </w:r>
            <w:r w:rsidRPr="00EE05F2">
              <w:rPr>
                <w:rFonts w:ascii="Times New Roman" w:eastAsia="Times New Roman" w:hAnsi="Times New Roman" w:cs="Times New Roman"/>
                <w:noProof/>
                <w:color w:val="000000"/>
                <w:sz w:val="24"/>
                <w:szCs w:val="24"/>
                <w:lang w:eastAsia="ru-RU"/>
              </w:rPr>
              <w:drawing>
                <wp:inline distT="0" distB="0" distL="0" distR="0" wp14:anchorId="6C4608E7" wp14:editId="70E77867">
                  <wp:extent cx="5283200" cy="34493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83200" cy="3449320"/>
                          </a:xfrm>
                          <a:prstGeom prst="rect">
                            <a:avLst/>
                          </a:prstGeom>
                        </pic:spPr>
                      </pic:pic>
                    </a:graphicData>
                  </a:graphic>
                </wp:inline>
              </w:drawing>
            </w:r>
          </w:p>
        </w:tc>
      </w:tr>
      <w:tr w:rsidR="00EE05F2" w:rsidRPr="00EE05F2" w14:paraId="0F9CF29D" w14:textId="77777777" w:rsidTr="008575AC">
        <w:tc>
          <w:tcPr>
            <w:tcW w:w="9912" w:type="dxa"/>
          </w:tcPr>
          <w:p w14:paraId="01EA2BBF" w14:textId="7C101211" w:rsidR="00EE05F2" w:rsidRPr="00EE05F2" w:rsidRDefault="00EE05F2" w:rsidP="005C2A29">
            <w:pPr>
              <w:jc w:val="both"/>
              <w:rPr>
                <w:rFonts w:ascii="Times New Roman" w:eastAsia="Times New Roman" w:hAnsi="Times New Roman" w:cs="Times New Roman"/>
                <w:color w:val="000000"/>
                <w:sz w:val="24"/>
                <w:szCs w:val="24"/>
                <w:lang w:eastAsia="ru-RU"/>
              </w:rPr>
            </w:pPr>
            <w:r w:rsidRPr="00EE05F2">
              <w:rPr>
                <w:rFonts w:ascii="Times New Roman" w:eastAsia="Times New Roman" w:hAnsi="Times New Roman" w:cs="Times New Roman"/>
                <w:color w:val="000000"/>
                <w:sz w:val="24"/>
                <w:szCs w:val="24"/>
                <w:lang w:eastAsia="ru-RU"/>
              </w:rPr>
              <w:t>Рис</w:t>
            </w:r>
            <w:r w:rsidR="006357F4">
              <w:rPr>
                <w:rFonts w:ascii="Times New Roman" w:eastAsia="Times New Roman" w:hAnsi="Times New Roman" w:cs="Times New Roman"/>
                <w:color w:val="000000"/>
                <w:sz w:val="24"/>
                <w:szCs w:val="24"/>
                <w:lang w:eastAsia="ru-RU"/>
              </w:rPr>
              <w:t>.3.</w:t>
            </w:r>
            <w:r w:rsidRPr="00EE05F2">
              <w:rPr>
                <w:rFonts w:ascii="Times New Roman" w:eastAsia="Times New Roman" w:hAnsi="Times New Roman" w:cs="Times New Roman"/>
                <w:color w:val="000000"/>
                <w:sz w:val="24"/>
                <w:szCs w:val="24"/>
                <w:lang w:eastAsia="ru-RU"/>
              </w:rPr>
              <w:t xml:space="preserve"> Экспериментальные сечения образования 117mSn и 113Sn в природной сурьме, полученные в данной работе и другими авторами.</w:t>
            </w:r>
          </w:p>
        </w:tc>
      </w:tr>
    </w:tbl>
    <w:p w14:paraId="13143BAB" w14:textId="77777777" w:rsidR="00EE05F2" w:rsidRPr="00EE05F2" w:rsidRDefault="00EE05F2" w:rsidP="00EE05F2">
      <w:pPr>
        <w:spacing w:after="0"/>
        <w:jc w:val="both"/>
        <w:rPr>
          <w:rFonts w:ascii="Times New Roman" w:eastAsia="Times New Roman" w:hAnsi="Times New Roman" w:cs="Times New Roman"/>
          <w:color w:val="000000"/>
          <w:sz w:val="24"/>
          <w:szCs w:val="24"/>
          <w:lang w:eastAsia="ru-RU"/>
        </w:rPr>
      </w:pPr>
    </w:p>
    <w:p w14:paraId="1AC7373E" w14:textId="77777777" w:rsidR="00EE05F2" w:rsidRPr="00EE05F2" w:rsidRDefault="00EE05F2" w:rsidP="005C2A29">
      <w:pPr>
        <w:numPr>
          <w:ilvl w:val="0"/>
          <w:numId w:val="1"/>
        </w:numPr>
        <w:spacing w:after="0" w:line="240" w:lineRule="auto"/>
        <w:ind w:left="0" w:firstLine="0"/>
        <w:rPr>
          <w:rFonts w:ascii="Times New Roman" w:eastAsia="Times New Roman" w:hAnsi="Times New Roman" w:cs="Times New Roman"/>
          <w:color w:val="000000"/>
          <w:sz w:val="24"/>
          <w:szCs w:val="24"/>
          <w:lang w:eastAsia="ru-RU"/>
        </w:rPr>
      </w:pPr>
      <w:r w:rsidRPr="00EE05F2">
        <w:rPr>
          <w:rFonts w:ascii="Times New Roman" w:eastAsia="Times New Roman" w:hAnsi="Times New Roman" w:cs="Times New Roman"/>
          <w:color w:val="000000"/>
          <w:sz w:val="24"/>
          <w:szCs w:val="24"/>
          <w:lang w:eastAsia="ru-RU"/>
        </w:rPr>
        <w:t xml:space="preserve">S.Srivastava, B.L.Zhuikov, S.Ermolaev et al.   </w:t>
      </w:r>
      <w:r w:rsidRPr="00C2417A">
        <w:rPr>
          <w:rFonts w:ascii="Times New Roman" w:eastAsia="Times New Roman" w:hAnsi="Times New Roman" w:cs="Times New Roman"/>
          <w:color w:val="000000"/>
          <w:sz w:val="24"/>
          <w:szCs w:val="24"/>
          <w:lang w:val="en-US" w:eastAsia="ru-RU"/>
        </w:rPr>
        <w:t xml:space="preserve">Process and targets for production of no-carrier-added tin. Process and targets for production of no-carrier-added radiotin. </w:t>
      </w:r>
      <w:r w:rsidRPr="00EE05F2">
        <w:rPr>
          <w:rFonts w:ascii="Times New Roman" w:eastAsia="Times New Roman" w:hAnsi="Times New Roman" w:cs="Times New Roman"/>
          <w:color w:val="000000"/>
          <w:sz w:val="24"/>
          <w:szCs w:val="24"/>
          <w:lang w:eastAsia="ru-RU"/>
        </w:rPr>
        <w:t xml:space="preserve">US patent 8,705,681 B2, 22.04.2014. </w:t>
      </w:r>
    </w:p>
    <w:p w14:paraId="679F153F" w14:textId="77777777" w:rsidR="00EE05F2" w:rsidRPr="00EE05F2" w:rsidRDefault="00EE05F2" w:rsidP="005C2A29">
      <w:pPr>
        <w:pStyle w:val="a4"/>
        <w:numPr>
          <w:ilvl w:val="0"/>
          <w:numId w:val="1"/>
        </w:numPr>
        <w:spacing w:after="0" w:line="259" w:lineRule="auto"/>
        <w:ind w:left="0" w:firstLine="0"/>
        <w:jc w:val="both"/>
        <w:rPr>
          <w:rFonts w:ascii="Times New Roman" w:eastAsia="Times New Roman" w:hAnsi="Times New Roman"/>
          <w:color w:val="000000"/>
          <w:sz w:val="24"/>
          <w:szCs w:val="24"/>
          <w:lang w:eastAsia="ru-RU"/>
        </w:rPr>
      </w:pPr>
      <w:r w:rsidRPr="00C2417A">
        <w:rPr>
          <w:rFonts w:ascii="Times New Roman" w:eastAsia="Times New Roman" w:hAnsi="Times New Roman"/>
          <w:color w:val="000000"/>
          <w:sz w:val="24"/>
          <w:szCs w:val="24"/>
          <w:lang w:val="en-US" w:eastAsia="ru-RU"/>
        </w:rPr>
        <w:t>B.L.Zhuikov, N.</w:t>
      </w:r>
      <w:r w:rsidRPr="00EE05F2">
        <w:rPr>
          <w:rFonts w:ascii="Times New Roman" w:eastAsia="Times New Roman" w:hAnsi="Times New Roman"/>
          <w:color w:val="000000"/>
          <w:sz w:val="24"/>
          <w:szCs w:val="24"/>
          <w:lang w:eastAsia="ru-RU"/>
        </w:rPr>
        <w:t>А</w:t>
      </w:r>
      <w:r w:rsidRPr="00C2417A">
        <w:rPr>
          <w:rFonts w:ascii="Times New Roman" w:eastAsia="Times New Roman" w:hAnsi="Times New Roman"/>
          <w:color w:val="000000"/>
          <w:sz w:val="24"/>
          <w:szCs w:val="24"/>
          <w:lang w:val="en-US" w:eastAsia="ru-RU"/>
        </w:rPr>
        <w:t xml:space="preserve">. Konyakhin et al. Targets and method for target preparation for radionuclide production. </w:t>
      </w:r>
      <w:r w:rsidRPr="00EE05F2">
        <w:rPr>
          <w:rFonts w:ascii="Times New Roman" w:eastAsia="Times New Roman" w:hAnsi="Times New Roman"/>
          <w:color w:val="000000"/>
          <w:sz w:val="24"/>
          <w:szCs w:val="24"/>
          <w:lang w:eastAsia="ru-RU"/>
        </w:rPr>
        <w:t>US Patent 8,290,110 B2, 16.10.2012.</w:t>
      </w:r>
    </w:p>
    <w:p w14:paraId="4205E309" w14:textId="46250620" w:rsidR="004601E9" w:rsidRPr="00EE05F2" w:rsidRDefault="004601E9" w:rsidP="00EE05F2">
      <w:pPr>
        <w:ind w:firstLine="567"/>
        <w:rPr>
          <w:rFonts w:ascii="Times New Roman" w:eastAsia="Times New Roman" w:hAnsi="Times New Roman" w:cs="Times New Roman"/>
          <w:color w:val="000000"/>
          <w:sz w:val="24"/>
          <w:szCs w:val="24"/>
          <w:lang w:eastAsia="ru-RU"/>
        </w:rPr>
      </w:pPr>
    </w:p>
    <w:p w14:paraId="3A3222E8" w14:textId="37EBF881" w:rsidR="005C2A29" w:rsidRPr="005C2A29" w:rsidRDefault="005C2A29" w:rsidP="00FB2161">
      <w:pPr>
        <w:spacing w:after="0"/>
        <w:ind w:firstLine="567"/>
        <w:jc w:val="both"/>
        <w:rPr>
          <w:rFonts w:ascii="Times New Roman" w:eastAsia="Times New Roman" w:hAnsi="Times New Roman"/>
          <w:color w:val="000000"/>
          <w:sz w:val="24"/>
          <w:szCs w:val="24"/>
          <w:lang w:eastAsia="ru-RU"/>
        </w:rPr>
      </w:pPr>
      <w:r w:rsidRPr="00363F38">
        <w:rPr>
          <w:rFonts w:ascii="Times New Roman" w:hAnsi="Times New Roman" w:cs="Times New Roman"/>
          <w:color w:val="222222"/>
          <w:sz w:val="24"/>
          <w:szCs w:val="24"/>
          <w:shd w:val="clear" w:color="auto" w:fill="FFFFFF"/>
        </w:rPr>
        <w:t>Принята</w:t>
      </w:r>
      <w:r w:rsidRPr="005C2A29">
        <w:rPr>
          <w:rFonts w:ascii="Times New Roman" w:hAnsi="Times New Roman" w:cs="Times New Roman"/>
          <w:color w:val="222222"/>
          <w:sz w:val="24"/>
          <w:szCs w:val="24"/>
          <w:shd w:val="clear" w:color="auto" w:fill="FFFFFF"/>
        </w:rPr>
        <w:t xml:space="preserve"> </w:t>
      </w:r>
      <w:r w:rsidRPr="00363F38">
        <w:rPr>
          <w:rFonts w:ascii="Times New Roman" w:hAnsi="Times New Roman" w:cs="Times New Roman"/>
          <w:color w:val="222222"/>
          <w:sz w:val="24"/>
          <w:szCs w:val="24"/>
          <w:shd w:val="clear" w:color="auto" w:fill="FFFFFF"/>
        </w:rPr>
        <w:t>к</w:t>
      </w:r>
      <w:r w:rsidRPr="005C2A29">
        <w:rPr>
          <w:rFonts w:ascii="Times New Roman" w:hAnsi="Times New Roman" w:cs="Times New Roman"/>
          <w:color w:val="222222"/>
          <w:sz w:val="24"/>
          <w:szCs w:val="24"/>
          <w:shd w:val="clear" w:color="auto" w:fill="FFFFFF"/>
        </w:rPr>
        <w:t xml:space="preserve"> </w:t>
      </w:r>
      <w:r w:rsidRPr="00363F38">
        <w:rPr>
          <w:rFonts w:ascii="Times New Roman" w:hAnsi="Times New Roman" w:cs="Times New Roman"/>
          <w:color w:val="222222"/>
          <w:sz w:val="24"/>
          <w:szCs w:val="24"/>
          <w:shd w:val="clear" w:color="auto" w:fill="FFFFFF"/>
        </w:rPr>
        <w:t>печати</w:t>
      </w:r>
      <w:r w:rsidRPr="005C2A29">
        <w:rPr>
          <w:rFonts w:ascii="Times New Roman" w:hAnsi="Times New Roman" w:cs="Times New Roman"/>
          <w:color w:val="222222"/>
          <w:sz w:val="24"/>
          <w:szCs w:val="24"/>
          <w:shd w:val="clear" w:color="auto" w:fill="FFFFFF"/>
        </w:rPr>
        <w:t xml:space="preserve"> </w:t>
      </w:r>
      <w:r w:rsidRPr="00363F38">
        <w:rPr>
          <w:rFonts w:ascii="Times New Roman" w:hAnsi="Times New Roman" w:cs="Times New Roman"/>
          <w:color w:val="222222"/>
          <w:sz w:val="24"/>
          <w:szCs w:val="24"/>
          <w:shd w:val="clear" w:color="auto" w:fill="FFFFFF"/>
        </w:rPr>
        <w:t>в</w:t>
      </w:r>
      <w:r w:rsidRPr="005C2A29">
        <w:rPr>
          <w:rFonts w:ascii="Times New Roman" w:hAnsi="Times New Roman" w:cs="Times New Roman"/>
          <w:color w:val="222222"/>
          <w:sz w:val="24"/>
          <w:szCs w:val="24"/>
          <w:shd w:val="clear" w:color="auto" w:fill="FFFFFF"/>
        </w:rPr>
        <w:t xml:space="preserve"> </w:t>
      </w:r>
      <w:r w:rsidRPr="00363F38">
        <w:rPr>
          <w:rFonts w:ascii="Times New Roman" w:hAnsi="Times New Roman" w:cs="Times New Roman"/>
          <w:color w:val="222222"/>
          <w:sz w:val="24"/>
          <w:szCs w:val="24"/>
          <w:shd w:val="clear" w:color="auto" w:fill="FFFFFF"/>
        </w:rPr>
        <w:t>журнале</w:t>
      </w:r>
      <w:r w:rsidRPr="005C2A29">
        <w:rPr>
          <w:rFonts w:ascii="Times New Roman" w:eastAsia="Times New Roman" w:hAnsi="Times New Roman"/>
          <w:color w:val="000000"/>
          <w:sz w:val="24"/>
          <w:szCs w:val="24"/>
          <w:lang w:eastAsia="ru-RU"/>
        </w:rPr>
        <w:t xml:space="preserve"> Radiochim. Acta</w:t>
      </w:r>
      <w:r>
        <w:rPr>
          <w:rFonts w:ascii="Times New Roman" w:eastAsia="Times New Roman" w:hAnsi="Times New Roman"/>
          <w:color w:val="000000"/>
          <w:sz w:val="24"/>
          <w:szCs w:val="24"/>
          <w:lang w:eastAsia="ru-RU"/>
        </w:rPr>
        <w:t xml:space="preserve"> </w:t>
      </w:r>
      <w:r w:rsidR="004F0A53">
        <w:rPr>
          <w:rFonts w:ascii="Times New Roman" w:eastAsia="Times New Roman" w:hAnsi="Times New Roman"/>
          <w:color w:val="000000"/>
          <w:sz w:val="24"/>
          <w:szCs w:val="24"/>
          <w:lang w:eastAsia="ru-RU"/>
        </w:rPr>
        <w:t xml:space="preserve">работа: </w:t>
      </w:r>
      <w:r w:rsidR="004F0A53" w:rsidRPr="005C2A29">
        <w:rPr>
          <w:rFonts w:ascii="Times New Roman" w:hAnsi="Times New Roman" w:cs="Times New Roman"/>
          <w:color w:val="222222"/>
          <w:sz w:val="24"/>
          <w:szCs w:val="24"/>
          <w:shd w:val="clear" w:color="auto" w:fill="FFFFFF"/>
        </w:rPr>
        <w:t>S.V.Ermolaev</w:t>
      </w:r>
      <w:r w:rsidRPr="005C2A29">
        <w:rPr>
          <w:rFonts w:ascii="Times New Roman" w:eastAsia="Times New Roman" w:hAnsi="Times New Roman"/>
          <w:color w:val="000000"/>
          <w:sz w:val="24"/>
          <w:szCs w:val="24"/>
          <w:lang w:eastAsia="ru-RU"/>
        </w:rPr>
        <w:t xml:space="preserve">, B.L. Zhuikov et al. </w:t>
      </w:r>
      <w:r w:rsidRPr="00C2417A">
        <w:rPr>
          <w:rFonts w:ascii="Times New Roman" w:eastAsia="Times New Roman" w:hAnsi="Times New Roman"/>
          <w:color w:val="000000"/>
          <w:sz w:val="24"/>
          <w:szCs w:val="24"/>
          <w:lang w:val="en-US" w:eastAsia="ru-RU"/>
        </w:rPr>
        <w:t xml:space="preserve">Cross sections and production yields of 117mSn and other radionuclides generated in natural and enriched antimony with protons up to 145 MeV. </w:t>
      </w:r>
      <w:r w:rsidRPr="005C2A29">
        <w:rPr>
          <w:rFonts w:ascii="Times New Roman" w:eastAsia="Times New Roman" w:hAnsi="Times New Roman"/>
          <w:color w:val="000000"/>
          <w:sz w:val="24"/>
          <w:szCs w:val="24"/>
          <w:lang w:eastAsia="ru-RU"/>
        </w:rPr>
        <w:t>Radiochim. Acta, 2019.</w:t>
      </w:r>
    </w:p>
    <w:p w14:paraId="1568C322" w14:textId="6F12AA18" w:rsidR="00EE05F2" w:rsidRPr="00EE05F2" w:rsidRDefault="00EE05F2" w:rsidP="00EE05F2">
      <w:pPr>
        <w:ind w:firstLine="567"/>
        <w:rPr>
          <w:rFonts w:ascii="Times New Roman" w:eastAsia="Times New Roman" w:hAnsi="Times New Roman" w:cs="Times New Roman"/>
          <w:color w:val="000000"/>
          <w:sz w:val="24"/>
          <w:szCs w:val="24"/>
          <w:lang w:eastAsia="ru-RU"/>
        </w:rPr>
      </w:pPr>
    </w:p>
    <w:p w14:paraId="1DF20A55" w14:textId="03637C10" w:rsidR="00EE05F2" w:rsidRPr="00A36E82" w:rsidRDefault="00A36E82" w:rsidP="00A36E82">
      <w:pPr>
        <w:spacing w:beforeAutospacing="1" w:afterAutospacing="1"/>
        <w:ind w:firstLine="567"/>
        <w:jc w:val="both"/>
        <w:outlineLvl w:val="0"/>
        <w:rPr>
          <w:rFonts w:ascii="Times New Roman" w:eastAsia="Times New Roman" w:hAnsi="Times New Roman" w:cs="Times New Roman"/>
          <w:b/>
          <w:bCs/>
          <w:i/>
          <w:iCs/>
          <w:color w:val="000000"/>
          <w:sz w:val="24"/>
          <w:szCs w:val="24"/>
          <w:lang w:eastAsia="ru-RU"/>
        </w:rPr>
      </w:pPr>
      <w:r w:rsidRPr="00A36E82">
        <w:rPr>
          <w:rFonts w:ascii="Times New Roman" w:eastAsia="Times New Roman" w:hAnsi="Times New Roman" w:cs="Times New Roman"/>
          <w:b/>
          <w:bCs/>
          <w:i/>
          <w:iCs/>
          <w:color w:val="000000"/>
          <w:sz w:val="24"/>
          <w:szCs w:val="24"/>
          <w:lang w:eastAsia="ru-RU"/>
        </w:rPr>
        <w:t>С</w:t>
      </w:r>
      <w:r w:rsidR="002549E6" w:rsidRPr="00A36E82">
        <w:rPr>
          <w:rFonts w:ascii="Times New Roman" w:eastAsia="Times New Roman" w:hAnsi="Times New Roman" w:cs="Times New Roman"/>
          <w:b/>
          <w:bCs/>
          <w:i/>
          <w:iCs/>
          <w:color w:val="000000"/>
          <w:sz w:val="24"/>
          <w:szCs w:val="24"/>
          <w:lang w:eastAsia="ru-RU"/>
        </w:rPr>
        <w:t xml:space="preserve">отрудниками лаборатории релятивистской ядерной физики ИЯИ РАН </w:t>
      </w:r>
      <w:r w:rsidRPr="00A36E82">
        <w:rPr>
          <w:rFonts w:ascii="Times New Roman" w:eastAsia="Times New Roman" w:hAnsi="Times New Roman" w:cs="Times New Roman"/>
          <w:b/>
          <w:bCs/>
          <w:i/>
          <w:iCs/>
          <w:color w:val="000000"/>
          <w:sz w:val="24"/>
          <w:szCs w:val="24"/>
          <w:lang w:eastAsia="ru-RU"/>
        </w:rPr>
        <w:t xml:space="preserve">завершена сборка и тестирование северного плеча детектора FIT обновлённого </w:t>
      </w:r>
      <w:r w:rsidR="00EE05F2" w:rsidRPr="00A36E82">
        <w:rPr>
          <w:rFonts w:ascii="Times New Roman" w:eastAsia="Times New Roman" w:hAnsi="Times New Roman" w:cs="Times New Roman"/>
          <w:b/>
          <w:bCs/>
          <w:i/>
          <w:iCs/>
          <w:color w:val="000000"/>
          <w:sz w:val="24"/>
          <w:szCs w:val="24"/>
          <w:lang w:eastAsia="ru-RU"/>
        </w:rPr>
        <w:t>эксперимента ALICE на Большом адронном коллайдере в ЦЕРНе</w:t>
      </w:r>
    </w:p>
    <w:p w14:paraId="698327C8" w14:textId="77777777" w:rsidR="00EE05F2" w:rsidRPr="00EE05F2" w:rsidRDefault="00EE05F2" w:rsidP="006357F4">
      <w:pPr>
        <w:spacing w:after="0" w:line="276" w:lineRule="auto"/>
        <w:ind w:firstLine="708"/>
        <w:jc w:val="both"/>
        <w:outlineLvl w:val="0"/>
        <w:rPr>
          <w:rFonts w:ascii="Times New Roman" w:eastAsia="Times New Roman" w:hAnsi="Times New Roman" w:cs="Times New Roman"/>
          <w:color w:val="000000"/>
          <w:sz w:val="24"/>
          <w:szCs w:val="24"/>
          <w:lang w:eastAsia="ru-RU"/>
        </w:rPr>
      </w:pPr>
      <w:r w:rsidRPr="00EE05F2">
        <w:rPr>
          <w:rFonts w:ascii="Times New Roman" w:eastAsia="Times New Roman" w:hAnsi="Times New Roman" w:cs="Times New Roman"/>
          <w:color w:val="000000"/>
          <w:sz w:val="24"/>
          <w:szCs w:val="24"/>
          <w:lang w:eastAsia="ru-RU"/>
        </w:rPr>
        <w:t xml:space="preserve">В рамках программы модернизации детекторных систем установки ALICE на Большом адронном коллайдере (БАК) разработан фронтальный интеллектуальный триггерный детектор (FIT- Fast Interaction Trigger). В июле-августе 2019г. сотрудниками лаборатории релятивистской ядерной физики ИЯИ РАН c успехом и точно в срок завершена сборка и тестирование северного плеча детектора FIT обновлённого эксперимента ALICE (ALICE </w:t>
      </w:r>
      <w:hyperlink r:id="rId9">
        <w:r w:rsidRPr="00EE05F2">
          <w:rPr>
            <w:rFonts w:ascii="Times New Roman" w:eastAsia="Times New Roman" w:hAnsi="Times New Roman" w:cs="Times New Roman"/>
            <w:sz w:val="24"/>
            <w:szCs w:val="24"/>
            <w:lang w:eastAsia="ru-RU"/>
          </w:rPr>
          <w:t>https://home.cern/science/experiments/alice</w:t>
        </w:r>
      </w:hyperlink>
      <w:r w:rsidRPr="00EE05F2">
        <w:rPr>
          <w:rFonts w:ascii="Times New Roman" w:eastAsia="Times New Roman" w:hAnsi="Times New Roman" w:cs="Times New Roman"/>
          <w:color w:val="000000"/>
          <w:sz w:val="24"/>
          <w:szCs w:val="24"/>
          <w:lang w:eastAsia="ru-RU"/>
        </w:rPr>
        <w:t>).</w:t>
      </w:r>
    </w:p>
    <w:p w14:paraId="679A19BE" w14:textId="77777777" w:rsidR="00EE05F2" w:rsidRPr="00EE05F2" w:rsidRDefault="00EE05F2" w:rsidP="006357F4">
      <w:pPr>
        <w:spacing w:after="0" w:line="276" w:lineRule="auto"/>
        <w:ind w:firstLine="708"/>
        <w:jc w:val="both"/>
        <w:rPr>
          <w:rFonts w:ascii="Times New Roman" w:eastAsia="Times New Roman" w:hAnsi="Times New Roman" w:cs="Times New Roman"/>
          <w:color w:val="000000"/>
          <w:sz w:val="24"/>
          <w:szCs w:val="24"/>
          <w:lang w:eastAsia="ru-RU"/>
        </w:rPr>
      </w:pPr>
      <w:r w:rsidRPr="00EE05F2">
        <w:rPr>
          <w:rFonts w:ascii="Times New Roman" w:eastAsia="Times New Roman" w:hAnsi="Times New Roman" w:cs="Times New Roman"/>
          <w:color w:val="000000"/>
          <w:sz w:val="24"/>
          <w:szCs w:val="24"/>
          <w:lang w:eastAsia="ru-RU"/>
        </w:rPr>
        <w:t xml:space="preserve">Целью эксперимента ALICE является исследование свойств кварк-глюонной материи, состоящей из свободных кварков и глюонов, в которую переходит ядерная </w:t>
      </w:r>
      <w:r w:rsidRPr="00EE05F2">
        <w:rPr>
          <w:rFonts w:ascii="Times New Roman" w:eastAsia="Times New Roman" w:hAnsi="Times New Roman" w:cs="Times New Roman"/>
          <w:color w:val="000000"/>
          <w:sz w:val="24"/>
          <w:szCs w:val="24"/>
          <w:lang w:eastAsia="ru-RU"/>
        </w:rPr>
        <w:lastRenderedPageBreak/>
        <w:t xml:space="preserve">материя, в условиях высокой температуры и плотности энергии. Исследования кварк-глюонной материи представляют передовую область физики высоких энергий. Они направлены на решение фундаментальной научной задачи современной физики – объяснить структуру, происхождение и эволюцию барионной материи Вселенной, которая составляет основу вещества звёзд, планет и живых существ. </w:t>
      </w:r>
    </w:p>
    <w:p w14:paraId="1DDA720E" w14:textId="77777777" w:rsidR="00EE05F2" w:rsidRPr="00EE05F2" w:rsidRDefault="00EE05F2" w:rsidP="006357F4">
      <w:pPr>
        <w:spacing w:after="0" w:line="276" w:lineRule="auto"/>
        <w:ind w:firstLine="708"/>
        <w:jc w:val="both"/>
        <w:rPr>
          <w:rFonts w:ascii="Times New Roman" w:eastAsia="Times New Roman" w:hAnsi="Times New Roman" w:cs="Times New Roman"/>
          <w:color w:val="000000"/>
          <w:sz w:val="24"/>
          <w:szCs w:val="24"/>
          <w:lang w:eastAsia="ru-RU"/>
        </w:rPr>
      </w:pPr>
      <w:r w:rsidRPr="00EE05F2">
        <w:rPr>
          <w:rFonts w:ascii="Times New Roman" w:eastAsia="Times New Roman" w:hAnsi="Times New Roman" w:cs="Times New Roman"/>
          <w:color w:val="000000"/>
          <w:sz w:val="24"/>
          <w:szCs w:val="24"/>
          <w:lang w:eastAsia="ru-RU"/>
        </w:rPr>
        <w:t>С 2016 года проводится масштабная модернизация ALICE, которая должна быть завершена к весне 2021 года. Её цель – адаптировать основные детекторные системы к повышению средней частоты столкновений ионов свинца и протонов до 50 кГц и 1 МГц, соответственно. В ходе модернизации, будут созданы несколько новых детекторных систем ALICE, включая новый триггерный детектор FIT, в разработке и создании которого активное участие принимают сотрудники ИЯИ РАН.</w:t>
      </w:r>
    </w:p>
    <w:p w14:paraId="6056495E" w14:textId="5BC374DA" w:rsidR="00EE05F2" w:rsidRPr="00EE05F2" w:rsidRDefault="00EE05F2" w:rsidP="006357F4">
      <w:pPr>
        <w:spacing w:after="0" w:line="276" w:lineRule="auto"/>
        <w:jc w:val="both"/>
        <w:rPr>
          <w:rFonts w:ascii="Times New Roman" w:eastAsia="Times New Roman" w:hAnsi="Times New Roman" w:cs="Times New Roman"/>
          <w:color w:val="000000"/>
          <w:sz w:val="24"/>
          <w:szCs w:val="24"/>
          <w:lang w:eastAsia="ru-RU"/>
        </w:rPr>
      </w:pPr>
      <w:r w:rsidRPr="00EE05F2">
        <w:rPr>
          <w:rFonts w:ascii="Times New Roman" w:eastAsia="Times New Roman" w:hAnsi="Times New Roman" w:cs="Times New Roman"/>
          <w:color w:val="000000"/>
          <w:sz w:val="24"/>
          <w:szCs w:val="24"/>
          <w:lang w:eastAsia="ru-RU"/>
        </w:rPr>
        <w:t xml:space="preserve">FIT будет являться основным триггерным детектором эксперимента ALICE после его модернизации. На новый детектор FIT будут возложены следующие физические задачи: измерение точного времени и центральности взаимодействия, измерение множественности рожденных частиц и угла плоскости реакции. Кроме того, с помощью FIT будет измеряться светимость коллайдера в режиме </w:t>
      </w:r>
      <w:r w:rsidR="006357F4" w:rsidRPr="00EE05F2">
        <w:rPr>
          <w:rFonts w:ascii="Times New Roman" w:eastAsia="Times New Roman" w:hAnsi="Times New Roman" w:cs="Times New Roman"/>
          <w:color w:val="000000"/>
          <w:sz w:val="24"/>
          <w:szCs w:val="24"/>
          <w:lang w:eastAsia="ru-RU"/>
        </w:rPr>
        <w:t>онлайн</w:t>
      </w:r>
      <w:r w:rsidRPr="00EE05F2">
        <w:rPr>
          <w:rFonts w:ascii="Times New Roman" w:eastAsia="Times New Roman" w:hAnsi="Times New Roman" w:cs="Times New Roman"/>
          <w:color w:val="000000"/>
          <w:sz w:val="24"/>
          <w:szCs w:val="24"/>
          <w:lang w:eastAsia="ru-RU"/>
        </w:rPr>
        <w:t xml:space="preserve"> в ходе третьего и четвёртого сеансов его работы в 2021–2029 годах.</w:t>
      </w:r>
    </w:p>
    <w:p w14:paraId="69498385" w14:textId="77777777" w:rsidR="00EE05F2" w:rsidRPr="00EE05F2" w:rsidRDefault="00EE05F2" w:rsidP="006357F4">
      <w:pPr>
        <w:spacing w:after="0" w:line="276" w:lineRule="auto"/>
        <w:ind w:firstLine="708"/>
        <w:jc w:val="both"/>
        <w:rPr>
          <w:rFonts w:ascii="Times New Roman" w:eastAsia="Times New Roman" w:hAnsi="Times New Roman" w:cs="Times New Roman"/>
          <w:color w:val="000000"/>
          <w:sz w:val="24"/>
          <w:szCs w:val="24"/>
          <w:lang w:eastAsia="ru-RU"/>
        </w:rPr>
      </w:pPr>
      <w:r w:rsidRPr="00EE05F2">
        <w:rPr>
          <w:rFonts w:ascii="Times New Roman" w:eastAsia="Times New Roman" w:hAnsi="Times New Roman" w:cs="Times New Roman"/>
          <w:color w:val="000000"/>
          <w:sz w:val="24"/>
          <w:szCs w:val="24"/>
          <w:lang w:eastAsia="ru-RU"/>
        </w:rPr>
        <w:t>Северное плечо детектора состоит из сборки черенковских модулей, каждый из которых использует кварцевые радиаторы в качестве рабочего вещества и фотоумножители на микроканальных пластинах Planacon XP85002/FIT-Q. Эти фотоумножители специально разработаны для применения в детекторе FIT c использованием разработанных в ИЯИ электронных плат, которые встраиваются внутрь ФЭУ.</w:t>
      </w:r>
    </w:p>
    <w:p w14:paraId="4447867E" w14:textId="63021895" w:rsidR="00EE05F2" w:rsidRPr="00EE05F2" w:rsidRDefault="00EE05F2" w:rsidP="006357F4">
      <w:pPr>
        <w:spacing w:after="0" w:line="276" w:lineRule="auto"/>
        <w:jc w:val="both"/>
        <w:rPr>
          <w:rFonts w:ascii="Times New Roman" w:eastAsia="Times New Roman" w:hAnsi="Times New Roman" w:cs="Times New Roman"/>
          <w:color w:val="000000"/>
          <w:sz w:val="24"/>
          <w:szCs w:val="24"/>
          <w:lang w:eastAsia="ru-RU"/>
        </w:rPr>
      </w:pPr>
      <w:r w:rsidRPr="00EE05F2">
        <w:rPr>
          <w:rFonts w:ascii="Times New Roman" w:eastAsia="Times New Roman" w:hAnsi="Times New Roman" w:cs="Times New Roman"/>
          <w:color w:val="000000"/>
          <w:sz w:val="24"/>
          <w:szCs w:val="24"/>
          <w:lang w:eastAsia="ru-RU"/>
        </w:rPr>
        <w:t>На рис.</w:t>
      </w:r>
      <w:r w:rsidR="006357F4">
        <w:rPr>
          <w:rFonts w:ascii="Times New Roman" w:eastAsia="Times New Roman" w:hAnsi="Times New Roman" w:cs="Times New Roman"/>
          <w:color w:val="000000"/>
          <w:sz w:val="24"/>
          <w:szCs w:val="24"/>
          <w:lang w:eastAsia="ru-RU"/>
        </w:rPr>
        <w:t>4</w:t>
      </w:r>
      <w:r w:rsidRPr="00EE05F2">
        <w:rPr>
          <w:rFonts w:ascii="Times New Roman" w:eastAsia="Times New Roman" w:hAnsi="Times New Roman" w:cs="Times New Roman"/>
          <w:color w:val="000000"/>
          <w:sz w:val="24"/>
          <w:szCs w:val="24"/>
          <w:lang w:eastAsia="ru-RU"/>
        </w:rPr>
        <w:t xml:space="preserve"> представлен процесс сборки детектора сотрудниками ИЯИ в чистой комнате класса 10000 в ЦЕРН. На рис.</w:t>
      </w:r>
      <w:r w:rsidR="006357F4">
        <w:rPr>
          <w:rFonts w:ascii="Times New Roman" w:eastAsia="Times New Roman" w:hAnsi="Times New Roman" w:cs="Times New Roman"/>
          <w:color w:val="000000"/>
          <w:sz w:val="24"/>
          <w:szCs w:val="24"/>
          <w:lang w:eastAsia="ru-RU"/>
        </w:rPr>
        <w:t>5</w:t>
      </w:r>
      <w:r w:rsidRPr="00EE05F2">
        <w:rPr>
          <w:rFonts w:ascii="Times New Roman" w:eastAsia="Times New Roman" w:hAnsi="Times New Roman" w:cs="Times New Roman"/>
          <w:color w:val="000000"/>
          <w:sz w:val="24"/>
          <w:szCs w:val="24"/>
          <w:lang w:eastAsia="ru-RU"/>
        </w:rPr>
        <w:t xml:space="preserve"> показаны полностью собранные обе половины северного плеча детектора FIT.</w:t>
      </w:r>
    </w:p>
    <w:p w14:paraId="06FF6F50" w14:textId="77777777" w:rsidR="00EE05F2" w:rsidRPr="00EE05F2" w:rsidRDefault="00EE05F2" w:rsidP="006357F4">
      <w:pPr>
        <w:spacing w:after="0" w:line="276" w:lineRule="auto"/>
        <w:jc w:val="both"/>
        <w:rPr>
          <w:rFonts w:ascii="Times New Roman" w:eastAsia="Times New Roman" w:hAnsi="Times New Roman" w:cs="Times New Roman"/>
          <w:color w:val="000000"/>
          <w:sz w:val="24"/>
          <w:szCs w:val="24"/>
          <w:lang w:eastAsia="ru-RU"/>
        </w:rPr>
      </w:pPr>
    </w:p>
    <w:p w14:paraId="105DF3E2" w14:textId="77777777" w:rsidR="00EE05F2" w:rsidRPr="00EE05F2" w:rsidRDefault="00EE05F2" w:rsidP="00EE05F2">
      <w:pPr>
        <w:spacing w:line="360" w:lineRule="auto"/>
        <w:jc w:val="both"/>
        <w:rPr>
          <w:rFonts w:ascii="Times New Roman" w:eastAsia="Times New Roman" w:hAnsi="Times New Roman" w:cs="Times New Roman"/>
          <w:color w:val="000000"/>
          <w:sz w:val="24"/>
          <w:szCs w:val="24"/>
          <w:lang w:eastAsia="ru-RU"/>
        </w:rPr>
      </w:pPr>
      <w:r w:rsidRPr="00EE05F2">
        <w:rPr>
          <w:rFonts w:ascii="Times New Roman" w:eastAsia="Times New Roman" w:hAnsi="Times New Roman" w:cs="Times New Roman"/>
          <w:noProof/>
          <w:color w:val="000000"/>
          <w:sz w:val="24"/>
          <w:szCs w:val="24"/>
          <w:lang w:eastAsia="ru-RU"/>
        </w:rPr>
        <w:drawing>
          <wp:inline distT="0" distB="0" distL="0" distR="0" wp14:anchorId="7AA2A070" wp14:editId="4BF1E0CC">
            <wp:extent cx="4989830" cy="2752090"/>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0"/>
                    <a:stretch>
                      <a:fillRect/>
                    </a:stretch>
                  </pic:blipFill>
                  <pic:spPr bwMode="auto">
                    <a:xfrm>
                      <a:off x="0" y="0"/>
                      <a:ext cx="4989830" cy="2752090"/>
                    </a:xfrm>
                    <a:prstGeom prst="rect">
                      <a:avLst/>
                    </a:prstGeom>
                    <a:noFill/>
                    <a:ln w="9525">
                      <a:noFill/>
                      <a:miter lim="800000"/>
                      <a:headEnd/>
                      <a:tailEnd/>
                    </a:ln>
                  </pic:spPr>
                </pic:pic>
              </a:graphicData>
            </a:graphic>
          </wp:inline>
        </w:drawing>
      </w:r>
    </w:p>
    <w:p w14:paraId="7F61D1D5" w14:textId="63F23F80" w:rsidR="00EE05F2" w:rsidRPr="00EE05F2" w:rsidRDefault="00EE05F2" w:rsidP="00EE05F2">
      <w:pPr>
        <w:spacing w:line="360" w:lineRule="auto"/>
        <w:jc w:val="both"/>
        <w:rPr>
          <w:rFonts w:ascii="Times New Roman" w:eastAsia="Times New Roman" w:hAnsi="Times New Roman" w:cs="Times New Roman"/>
          <w:color w:val="000000"/>
          <w:sz w:val="24"/>
          <w:szCs w:val="24"/>
          <w:lang w:eastAsia="ru-RU"/>
        </w:rPr>
      </w:pPr>
      <w:r w:rsidRPr="00EE05F2">
        <w:rPr>
          <w:rFonts w:ascii="Times New Roman" w:eastAsia="Times New Roman" w:hAnsi="Times New Roman" w:cs="Times New Roman"/>
          <w:color w:val="000000"/>
          <w:sz w:val="24"/>
          <w:szCs w:val="24"/>
          <w:lang w:eastAsia="ru-RU"/>
        </w:rPr>
        <w:t xml:space="preserve">Рисунок </w:t>
      </w:r>
      <w:r w:rsidR="006357F4">
        <w:rPr>
          <w:rFonts w:ascii="Times New Roman" w:eastAsia="Times New Roman" w:hAnsi="Times New Roman" w:cs="Times New Roman"/>
          <w:color w:val="000000"/>
          <w:sz w:val="24"/>
          <w:szCs w:val="24"/>
          <w:lang w:eastAsia="ru-RU"/>
        </w:rPr>
        <w:t>4</w:t>
      </w:r>
      <w:r w:rsidRPr="00EE05F2">
        <w:rPr>
          <w:rFonts w:ascii="Times New Roman" w:eastAsia="Times New Roman" w:hAnsi="Times New Roman" w:cs="Times New Roman"/>
          <w:color w:val="000000"/>
          <w:sz w:val="24"/>
          <w:szCs w:val="24"/>
          <w:lang w:eastAsia="ru-RU"/>
        </w:rPr>
        <w:t>. Сборка детектора FIT-T0C в чистой комнате класса 10000 в ЦЕРНе.</w:t>
      </w:r>
    </w:p>
    <w:p w14:paraId="66BBC313" w14:textId="77777777" w:rsidR="00EE05F2" w:rsidRPr="00EE05F2" w:rsidRDefault="00EE05F2" w:rsidP="00EE05F2">
      <w:pPr>
        <w:spacing w:line="360" w:lineRule="auto"/>
        <w:jc w:val="both"/>
        <w:rPr>
          <w:rFonts w:ascii="Times New Roman" w:eastAsia="Times New Roman" w:hAnsi="Times New Roman" w:cs="Times New Roman"/>
          <w:color w:val="000000"/>
          <w:sz w:val="24"/>
          <w:szCs w:val="24"/>
          <w:lang w:eastAsia="ru-RU"/>
        </w:rPr>
      </w:pPr>
    </w:p>
    <w:p w14:paraId="4C37A2EB" w14:textId="77777777" w:rsidR="00EE05F2" w:rsidRPr="00EE05F2" w:rsidRDefault="00EE05F2" w:rsidP="00EE05F2">
      <w:pPr>
        <w:spacing w:line="360" w:lineRule="auto"/>
        <w:jc w:val="both"/>
        <w:rPr>
          <w:rFonts w:ascii="Times New Roman" w:eastAsia="Times New Roman" w:hAnsi="Times New Roman" w:cs="Times New Roman"/>
          <w:color w:val="000000"/>
          <w:sz w:val="24"/>
          <w:szCs w:val="24"/>
          <w:lang w:eastAsia="ru-RU"/>
        </w:rPr>
      </w:pPr>
      <w:r w:rsidRPr="00EE05F2">
        <w:rPr>
          <w:rFonts w:ascii="Times New Roman" w:eastAsia="Times New Roman" w:hAnsi="Times New Roman" w:cs="Times New Roman"/>
          <w:noProof/>
          <w:color w:val="000000"/>
          <w:sz w:val="24"/>
          <w:szCs w:val="24"/>
          <w:lang w:eastAsia="ru-RU"/>
        </w:rPr>
        <w:lastRenderedPageBreak/>
        <w:drawing>
          <wp:inline distT="0" distB="0" distL="0" distR="0" wp14:anchorId="1949D28B" wp14:editId="401EEF92">
            <wp:extent cx="5083810" cy="3533140"/>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1"/>
                    <a:stretch>
                      <a:fillRect/>
                    </a:stretch>
                  </pic:blipFill>
                  <pic:spPr bwMode="auto">
                    <a:xfrm>
                      <a:off x="0" y="0"/>
                      <a:ext cx="5083810" cy="3533140"/>
                    </a:xfrm>
                    <a:prstGeom prst="rect">
                      <a:avLst/>
                    </a:prstGeom>
                    <a:noFill/>
                    <a:ln w="9525">
                      <a:noFill/>
                      <a:miter lim="800000"/>
                      <a:headEnd/>
                      <a:tailEnd/>
                    </a:ln>
                  </pic:spPr>
                </pic:pic>
              </a:graphicData>
            </a:graphic>
          </wp:inline>
        </w:drawing>
      </w:r>
    </w:p>
    <w:p w14:paraId="0D71E43F" w14:textId="0BE2206A" w:rsidR="00EE05F2" w:rsidRPr="00EE05F2" w:rsidRDefault="00EE05F2" w:rsidP="00EE05F2">
      <w:pPr>
        <w:rPr>
          <w:rFonts w:ascii="Times New Roman" w:eastAsia="Times New Roman" w:hAnsi="Times New Roman" w:cs="Times New Roman"/>
          <w:color w:val="000000"/>
          <w:sz w:val="24"/>
          <w:szCs w:val="24"/>
          <w:lang w:eastAsia="ru-RU"/>
        </w:rPr>
      </w:pPr>
      <w:r w:rsidRPr="00EE05F2">
        <w:rPr>
          <w:rFonts w:ascii="Times New Roman" w:eastAsia="Times New Roman" w:hAnsi="Times New Roman" w:cs="Times New Roman"/>
          <w:color w:val="000000"/>
          <w:sz w:val="24"/>
          <w:szCs w:val="24"/>
          <w:lang w:eastAsia="ru-RU"/>
        </w:rPr>
        <w:t xml:space="preserve">Рисунок </w:t>
      </w:r>
      <w:r w:rsidR="006357F4">
        <w:rPr>
          <w:rFonts w:ascii="Times New Roman" w:eastAsia="Times New Roman" w:hAnsi="Times New Roman" w:cs="Times New Roman"/>
          <w:color w:val="000000"/>
          <w:sz w:val="24"/>
          <w:szCs w:val="24"/>
          <w:lang w:eastAsia="ru-RU"/>
        </w:rPr>
        <w:t>5</w:t>
      </w:r>
      <w:r w:rsidRPr="00EE05F2">
        <w:rPr>
          <w:rFonts w:ascii="Times New Roman" w:eastAsia="Times New Roman" w:hAnsi="Times New Roman" w:cs="Times New Roman"/>
          <w:color w:val="000000"/>
          <w:sz w:val="24"/>
          <w:szCs w:val="24"/>
          <w:lang w:eastAsia="ru-RU"/>
        </w:rPr>
        <w:t>. Полностью собранные обе половины северного плеча детектора FIT.</w:t>
      </w:r>
    </w:p>
    <w:p w14:paraId="654DF450" w14:textId="77777777" w:rsidR="00EE05F2" w:rsidRPr="00EE05F2" w:rsidRDefault="00EE05F2" w:rsidP="00EE05F2">
      <w:pPr>
        <w:rPr>
          <w:rFonts w:ascii="Times New Roman" w:eastAsia="Times New Roman" w:hAnsi="Times New Roman" w:cs="Times New Roman"/>
          <w:color w:val="000000"/>
          <w:sz w:val="24"/>
          <w:szCs w:val="24"/>
          <w:lang w:eastAsia="ru-RU"/>
        </w:rPr>
      </w:pPr>
    </w:p>
    <w:p w14:paraId="3A144425" w14:textId="77777777" w:rsidR="00EE05F2" w:rsidRPr="00EE05F2" w:rsidRDefault="00EE05F2" w:rsidP="00EE05F2">
      <w:pPr>
        <w:ind w:firstLine="567"/>
        <w:rPr>
          <w:rFonts w:ascii="Times New Roman" w:eastAsia="Times New Roman" w:hAnsi="Times New Roman" w:cs="Times New Roman"/>
          <w:color w:val="000000"/>
          <w:sz w:val="24"/>
          <w:szCs w:val="24"/>
          <w:lang w:eastAsia="ru-RU"/>
        </w:rPr>
      </w:pPr>
    </w:p>
    <w:sectPr w:rsidR="00EE05F2" w:rsidRPr="00EE05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0B1587"/>
    <w:multiLevelType w:val="hybridMultilevel"/>
    <w:tmpl w:val="EB0E2DE0"/>
    <w:lvl w:ilvl="0" w:tplc="9B9E796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58A"/>
    <w:rsid w:val="000315E5"/>
    <w:rsid w:val="000753F7"/>
    <w:rsid w:val="0019209F"/>
    <w:rsid w:val="001D6257"/>
    <w:rsid w:val="00213A76"/>
    <w:rsid w:val="002549E6"/>
    <w:rsid w:val="0033475D"/>
    <w:rsid w:val="0045707D"/>
    <w:rsid w:val="004601E9"/>
    <w:rsid w:val="004E1224"/>
    <w:rsid w:val="004F0A53"/>
    <w:rsid w:val="00573571"/>
    <w:rsid w:val="00597977"/>
    <w:rsid w:val="005C2A29"/>
    <w:rsid w:val="006056A6"/>
    <w:rsid w:val="006357F4"/>
    <w:rsid w:val="00697048"/>
    <w:rsid w:val="00791935"/>
    <w:rsid w:val="007F7B7E"/>
    <w:rsid w:val="008816A8"/>
    <w:rsid w:val="00A36E82"/>
    <w:rsid w:val="00AC41C3"/>
    <w:rsid w:val="00C02BEA"/>
    <w:rsid w:val="00C2417A"/>
    <w:rsid w:val="00EB1136"/>
    <w:rsid w:val="00EE05F2"/>
    <w:rsid w:val="00F421DF"/>
    <w:rsid w:val="00F8258A"/>
    <w:rsid w:val="00FB21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E0F87"/>
  <w15:chartTrackingRefBased/>
  <w15:docId w15:val="{1D7AE4C3-AF46-4A2F-A8FD-79F2C7637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825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lid-translationtranslation">
    <w:name w:val="tlid-translation translation"/>
    <w:basedOn w:val="a0"/>
    <w:rsid w:val="004601E9"/>
  </w:style>
  <w:style w:type="paragraph" w:styleId="a4">
    <w:name w:val="List Paragraph"/>
    <w:basedOn w:val="a"/>
    <w:uiPriority w:val="34"/>
    <w:qFormat/>
    <w:rsid w:val="004601E9"/>
    <w:pPr>
      <w:spacing w:after="200" w:line="276" w:lineRule="auto"/>
      <w:ind w:left="720"/>
      <w:contextualSpacing/>
    </w:pPr>
    <w:rPr>
      <w:rFonts w:ascii="Calibri" w:eastAsia="Calibri" w:hAnsi="Calibri" w:cs="Times New Roman"/>
    </w:rPr>
  </w:style>
  <w:style w:type="paragraph" w:styleId="a5">
    <w:name w:val="Plain Text"/>
    <w:basedOn w:val="a"/>
    <w:link w:val="1"/>
    <w:uiPriority w:val="99"/>
    <w:rsid w:val="004601E9"/>
    <w:pPr>
      <w:spacing w:after="0" w:line="240" w:lineRule="auto"/>
    </w:pPr>
    <w:rPr>
      <w:rFonts w:ascii="Courier New" w:eastAsia="Times New Roman" w:hAnsi="Courier New" w:cs="Courier New"/>
      <w:sz w:val="20"/>
      <w:szCs w:val="20"/>
      <w:lang w:eastAsia="ru-RU"/>
    </w:rPr>
  </w:style>
  <w:style w:type="character" w:customStyle="1" w:styleId="a6">
    <w:name w:val="Текст Знак"/>
    <w:basedOn w:val="a0"/>
    <w:uiPriority w:val="99"/>
    <w:semiHidden/>
    <w:rsid w:val="004601E9"/>
    <w:rPr>
      <w:rFonts w:ascii="Consolas" w:hAnsi="Consolas" w:cs="Consolas"/>
      <w:sz w:val="21"/>
      <w:szCs w:val="21"/>
    </w:rPr>
  </w:style>
  <w:style w:type="character" w:customStyle="1" w:styleId="1">
    <w:name w:val="Текст Знак1"/>
    <w:link w:val="a5"/>
    <w:uiPriority w:val="99"/>
    <w:rsid w:val="004601E9"/>
    <w:rPr>
      <w:rFonts w:ascii="Courier New" w:eastAsia="Times New Roman" w:hAnsi="Courier New" w:cs="Courier New"/>
      <w:sz w:val="20"/>
      <w:szCs w:val="20"/>
      <w:lang w:eastAsia="ru-RU"/>
    </w:rPr>
  </w:style>
  <w:style w:type="table" w:styleId="a7">
    <w:name w:val="Table Grid"/>
    <w:basedOn w:val="a1"/>
    <w:uiPriority w:val="39"/>
    <w:rsid w:val="00EE0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rsid w:val="00EE05F2"/>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home.cern/science/experiments/alic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7</Pages>
  <Words>1807</Words>
  <Characters>10300</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Anutka</dc:creator>
  <cp:keywords/>
  <dc:description/>
  <cp:lastModifiedBy>admin</cp:lastModifiedBy>
  <cp:revision>19</cp:revision>
  <dcterms:created xsi:type="dcterms:W3CDTF">2019-09-30T13:30:00Z</dcterms:created>
  <dcterms:modified xsi:type="dcterms:W3CDTF">2019-10-02T11:21:00Z</dcterms:modified>
</cp:coreProperties>
</file>