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F58D" w14:textId="77777777" w:rsidR="00722A73" w:rsidRPr="00580B8C" w:rsidRDefault="00722A73" w:rsidP="00BF58BD">
      <w:pPr>
        <w:pStyle w:val="a3"/>
        <w:spacing w:before="0" w:beforeAutospacing="0" w:after="0" w:afterAutospacing="0" w:line="276" w:lineRule="auto"/>
        <w:ind w:firstLine="567"/>
        <w:jc w:val="center"/>
      </w:pPr>
      <w:r w:rsidRPr="00580B8C">
        <w:rPr>
          <w:b/>
          <w:bCs/>
          <w:color w:val="000000"/>
        </w:rPr>
        <w:t xml:space="preserve">Важнейшие достижения Института ядерных исследований Российской академии наук в </w:t>
      </w:r>
      <w:r w:rsidR="00A71209" w:rsidRPr="00A71209">
        <w:rPr>
          <w:b/>
          <w:bCs/>
          <w:color w:val="000000"/>
        </w:rPr>
        <w:t xml:space="preserve">3 </w:t>
      </w:r>
      <w:r w:rsidRPr="00580B8C">
        <w:rPr>
          <w:b/>
          <w:bCs/>
          <w:color w:val="000000"/>
        </w:rPr>
        <w:t>квартале 201</w:t>
      </w:r>
      <w:r w:rsidR="00A71209" w:rsidRPr="00224E67">
        <w:rPr>
          <w:b/>
          <w:bCs/>
          <w:color w:val="000000"/>
        </w:rPr>
        <w:t>8</w:t>
      </w:r>
      <w:r w:rsidRPr="00580B8C">
        <w:rPr>
          <w:b/>
          <w:bCs/>
          <w:color w:val="000000"/>
        </w:rPr>
        <w:t xml:space="preserve"> года</w:t>
      </w:r>
    </w:p>
    <w:p w14:paraId="7473DB8A" w14:textId="77777777" w:rsidR="00722A73" w:rsidRDefault="00722A73" w:rsidP="00BF58B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C4703">
        <w:rPr>
          <w:color w:val="000000"/>
        </w:rPr>
        <w:t xml:space="preserve">Сотрудниками Института в первом квартале опубликовано </w:t>
      </w:r>
      <w:r w:rsidR="00224E67" w:rsidRPr="00FC4703">
        <w:rPr>
          <w:color w:val="000000"/>
        </w:rPr>
        <w:t>106</w:t>
      </w:r>
      <w:r w:rsidRPr="00FC4703">
        <w:rPr>
          <w:color w:val="000000"/>
        </w:rPr>
        <w:t xml:space="preserve"> научных статей в высокорейтинговых журналах и докладов на международных конференциях. Наиболее важные достижения перечислены ниже.</w:t>
      </w:r>
    </w:p>
    <w:p w14:paraId="07395A0C" w14:textId="77777777" w:rsidR="0067393E" w:rsidRPr="00FC4703" w:rsidRDefault="0067393E" w:rsidP="00BF58B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14:paraId="1BBA3B9D" w14:textId="34517101" w:rsidR="00CA0EEE" w:rsidRPr="0067393E" w:rsidRDefault="0067393E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393E">
        <w:rPr>
          <w:rFonts w:ascii="Times New Roman" w:hAnsi="Times New Roman" w:cs="Times New Roman"/>
          <w:b/>
          <w:i/>
          <w:sz w:val="24"/>
          <w:szCs w:val="24"/>
        </w:rPr>
        <w:t>Провед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7393E">
        <w:rPr>
          <w:rFonts w:ascii="Times New Roman" w:hAnsi="Times New Roman" w:cs="Times New Roman"/>
          <w:b/>
          <w:i/>
          <w:sz w:val="24"/>
          <w:szCs w:val="24"/>
        </w:rPr>
        <w:t>н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7393E">
        <w:rPr>
          <w:rFonts w:ascii="Times New Roman" w:hAnsi="Times New Roman" w:cs="Times New Roman"/>
          <w:b/>
          <w:i/>
          <w:sz w:val="24"/>
          <w:szCs w:val="24"/>
        </w:rPr>
        <w:t xml:space="preserve"> расчеты,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объясняющие форму </w:t>
      </w:r>
      <w:r w:rsidRPr="0067393E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энергетического распределения зарегистрированных событий на </w:t>
      </w:r>
      <w:r w:rsidRPr="0067393E">
        <w:rPr>
          <w:rFonts w:ascii="Times New Roman" w:hAnsi="Times New Roman" w:cs="Times New Roman"/>
          <w:b/>
          <w:i/>
          <w:sz w:val="24"/>
          <w:szCs w:val="24"/>
          <w:lang w:val="en-US"/>
        </w:rPr>
        <w:t>LSD</w:t>
      </w:r>
      <w:r w:rsidRPr="0067393E">
        <w:rPr>
          <w:rFonts w:ascii="Times New Roman" w:hAnsi="Times New Roman" w:cs="Times New Roman"/>
          <w:b/>
          <w:i/>
          <w:sz w:val="24"/>
          <w:szCs w:val="24"/>
        </w:rPr>
        <w:t xml:space="preserve"> во время вспышки Сверхновой </w:t>
      </w:r>
      <w:r w:rsidRPr="0067393E">
        <w:rPr>
          <w:rFonts w:ascii="Times New Roman" w:hAnsi="Times New Roman" w:cs="Times New Roman"/>
          <w:b/>
          <w:i/>
          <w:sz w:val="24"/>
          <w:szCs w:val="24"/>
          <w:lang w:val="en-US"/>
        </w:rPr>
        <w:t>SN</w:t>
      </w:r>
      <w:r w:rsidRPr="0067393E">
        <w:rPr>
          <w:rFonts w:ascii="Times New Roman" w:hAnsi="Times New Roman" w:cs="Times New Roman"/>
          <w:b/>
          <w:i/>
          <w:sz w:val="24"/>
          <w:szCs w:val="24"/>
        </w:rPr>
        <w:t>1987</w:t>
      </w:r>
      <w:r w:rsidRPr="0067393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</w:p>
    <w:p w14:paraId="232DAFEA" w14:textId="77777777" w:rsidR="00F81D2F" w:rsidRDefault="00F81D2F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Проведены расчеты, в которых показано, что взаимодействие нейтрино и антинейтрино с ядрами железа установки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LSD</w:t>
      </w:r>
      <w:r w:rsidRPr="00FC4703">
        <w:rPr>
          <w:rFonts w:ascii="Times New Roman" w:hAnsi="Times New Roman" w:cs="Times New Roman"/>
          <w:sz w:val="24"/>
          <w:szCs w:val="24"/>
        </w:rPr>
        <w:t xml:space="preserve"> и окружающего ее грунта позволяет увеличить массу мишени и объяснить форму энергетического распределения зарегистрированных событий на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LSD</w:t>
      </w:r>
      <w:r w:rsidRPr="00FC4703">
        <w:rPr>
          <w:rFonts w:ascii="Times New Roman" w:hAnsi="Times New Roman" w:cs="Times New Roman"/>
          <w:sz w:val="24"/>
          <w:szCs w:val="24"/>
        </w:rPr>
        <w:t xml:space="preserve"> во время вспышки Сверхновой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FC4703">
        <w:rPr>
          <w:rFonts w:ascii="Times New Roman" w:hAnsi="Times New Roman" w:cs="Times New Roman"/>
          <w:sz w:val="24"/>
          <w:szCs w:val="24"/>
        </w:rPr>
        <w:t>1987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C4703">
        <w:rPr>
          <w:rFonts w:ascii="Times New Roman" w:hAnsi="Times New Roman" w:cs="Times New Roman"/>
          <w:sz w:val="24"/>
          <w:szCs w:val="24"/>
        </w:rPr>
        <w:t xml:space="preserve">, сходную с распределением гамма-квантов от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nFe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>-захватов.</w:t>
      </w:r>
    </w:p>
    <w:p w14:paraId="5E84D114" w14:textId="7FEFBA3B" w:rsidR="00602610" w:rsidRPr="00FC4703" w:rsidRDefault="00602610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результатам данной работы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отправлена </w:t>
      </w:r>
      <w:r w:rsidRPr="00CF2F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статья:</w:t>
      </w:r>
    </w:p>
    <w:p w14:paraId="2AC2699E" w14:textId="77777777" w:rsidR="00F81D2F" w:rsidRPr="00BF58BD" w:rsidRDefault="00F81D2F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N.Yu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Agafonova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 xml:space="preserve">, V.V. </w:t>
      </w: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Ashikhmin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 xml:space="preserve">, W. </w:t>
      </w: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Fulgione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 xml:space="preserve">, A.S. </w:t>
      </w: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Malgin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 xml:space="preserve">, K.V. </w:t>
      </w: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Manukovski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>, O.G. </w:t>
      </w: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Ryazhskaya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 xml:space="preserve">, S. Yen,  A.V. </w:t>
      </w:r>
      <w:proofErr w:type="spellStart"/>
      <w:r w:rsidRPr="00BF58BD">
        <w:rPr>
          <w:rFonts w:ascii="Times New Roman" w:hAnsi="Times New Roman" w:cs="Times New Roman"/>
          <w:sz w:val="24"/>
          <w:szCs w:val="24"/>
          <w:lang w:val="en-US"/>
        </w:rPr>
        <w:t>Yudin</w:t>
      </w:r>
      <w:proofErr w:type="spellEnd"/>
      <w:r w:rsidRPr="00BF58BD">
        <w:rPr>
          <w:rFonts w:ascii="Times New Roman" w:hAnsi="Times New Roman" w:cs="Times New Roman"/>
          <w:sz w:val="24"/>
          <w:szCs w:val="24"/>
          <w:lang w:val="en-US"/>
        </w:rPr>
        <w:t>, «Detection of neutrino radiation in the Mont Blanc Underground Neutrino Observatory during the Supernova 1987A explosion» Proc. of ECRS 2018 Journal of Physics: CS (</w:t>
      </w:r>
      <w:r w:rsidRPr="00BF58BD">
        <w:rPr>
          <w:rFonts w:ascii="Times New Roman" w:hAnsi="Times New Roman" w:cs="Times New Roman"/>
          <w:sz w:val="24"/>
          <w:szCs w:val="24"/>
        </w:rPr>
        <w:t>в</w:t>
      </w:r>
      <w:r w:rsidRPr="00BF5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58BD">
        <w:rPr>
          <w:rFonts w:ascii="Times New Roman" w:hAnsi="Times New Roman" w:cs="Times New Roman"/>
          <w:sz w:val="24"/>
          <w:szCs w:val="24"/>
        </w:rPr>
        <w:t>печати</w:t>
      </w:r>
      <w:r w:rsidRPr="00BF58B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F5AA26B" w14:textId="77777777" w:rsidR="00F81D2F" w:rsidRPr="00FC4703" w:rsidRDefault="00F81D2F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15E2C6" w14:textId="4D4CCD98" w:rsidR="00F81D2F" w:rsidRPr="008C0421" w:rsidRDefault="008C0421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421">
        <w:rPr>
          <w:rFonts w:ascii="Times New Roman" w:hAnsi="Times New Roman" w:cs="Times New Roman"/>
          <w:b/>
          <w:i/>
          <w:sz w:val="24"/>
          <w:szCs w:val="24"/>
        </w:rPr>
        <w:t>Получены верхние ограничения на поток нейтрино от события GW170817</w:t>
      </w:r>
    </w:p>
    <w:p w14:paraId="31679F30" w14:textId="77777777" w:rsidR="00C31D22" w:rsidRDefault="00837E45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21">
        <w:rPr>
          <w:rFonts w:ascii="Times New Roman" w:hAnsi="Times New Roman" w:cs="Times New Roman"/>
          <w:sz w:val="24"/>
          <w:szCs w:val="24"/>
        </w:rPr>
        <w:t>На протяжении 3-го квартала велся набор данных на нейтринном телескопе</w:t>
      </w:r>
      <w:r w:rsidRPr="008C042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0421">
        <w:rPr>
          <w:rFonts w:ascii="Times New Roman" w:hAnsi="Times New Roman" w:cs="Times New Roman"/>
          <w:sz w:val="24"/>
          <w:szCs w:val="24"/>
        </w:rPr>
        <w:t>Baikal</w:t>
      </w:r>
      <w:proofErr w:type="spellEnd"/>
      <w:r w:rsidRPr="008C0421">
        <w:rPr>
          <w:rFonts w:ascii="Times New Roman" w:hAnsi="Times New Roman" w:cs="Times New Roman"/>
          <w:sz w:val="24"/>
          <w:szCs w:val="24"/>
        </w:rPr>
        <w:t>-GVD в конфигурации 2018 года (три кластера), а также подготовка</w:t>
      </w:r>
      <w:r w:rsidRPr="008C0421">
        <w:rPr>
          <w:rFonts w:ascii="Times New Roman" w:hAnsi="Times New Roman" w:cs="Times New Roman"/>
          <w:sz w:val="24"/>
          <w:szCs w:val="24"/>
        </w:rPr>
        <w:br/>
        <w:t>аппаратуры двух новых кластеров, с целью их постановки в условиях</w:t>
      </w:r>
      <w:r w:rsidRPr="008C0421">
        <w:rPr>
          <w:rFonts w:ascii="Times New Roman" w:hAnsi="Times New Roman" w:cs="Times New Roman"/>
          <w:sz w:val="24"/>
          <w:szCs w:val="24"/>
        </w:rPr>
        <w:br/>
        <w:t xml:space="preserve">экспедиции 2019 года. </w:t>
      </w:r>
    </w:p>
    <w:p w14:paraId="16781F15" w14:textId="54D4C194" w:rsidR="008C0421" w:rsidRPr="008C0421" w:rsidRDefault="00837E45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421">
        <w:rPr>
          <w:rFonts w:ascii="Times New Roman" w:hAnsi="Times New Roman" w:cs="Times New Roman"/>
          <w:sz w:val="24"/>
          <w:szCs w:val="24"/>
        </w:rPr>
        <w:t>Выполнен анализ данных 2017 года, позволивший</w:t>
      </w:r>
      <w:r w:rsidRPr="008C0421">
        <w:rPr>
          <w:rFonts w:ascii="Times New Roman" w:hAnsi="Times New Roman" w:cs="Times New Roman"/>
          <w:sz w:val="24"/>
          <w:szCs w:val="24"/>
        </w:rPr>
        <w:br/>
        <w:t>получить верхние ограничения на поток нейтрино от события GW170817.</w:t>
      </w:r>
    </w:p>
    <w:p w14:paraId="01133265" w14:textId="77777777" w:rsidR="00C31D22" w:rsidRPr="00C31D22" w:rsidRDefault="00837E45" w:rsidP="00BF58B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31D22">
        <w:rPr>
          <w:rFonts w:ascii="Times New Roman" w:hAnsi="Times New Roman" w:cs="Times New Roman"/>
          <w:sz w:val="24"/>
          <w:szCs w:val="24"/>
        </w:rPr>
        <w:t>Результаты работ были доложены на пяти международных конференциях:</w:t>
      </w:r>
    </w:p>
    <w:p w14:paraId="76F16A21" w14:textId="62B3046D" w:rsidR="00C31D22" w:rsidRPr="00C31D22" w:rsidRDefault="00D57C25" w:rsidP="00BF58BD">
      <w:pPr>
        <w:pStyle w:val="a4"/>
        <w:numPr>
          <w:ilvl w:val="0"/>
          <w:numId w:val="4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F2441">
        <w:rPr>
          <w:rFonts w:ascii="Times New Roman" w:hAnsi="Times New Roman" w:cs="Times New Roman"/>
          <w:sz w:val="24"/>
          <w:szCs w:val="24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ISAPP-Baikal Summer School "Exploring the Universe through multiple</w:t>
      </w:r>
      <w:r w:rsidR="00C31D22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messengers" (</w:t>
      </w:r>
      <w:r w:rsidR="00837E45" w:rsidRPr="00C31D22">
        <w:rPr>
          <w:rFonts w:ascii="Times New Roman" w:hAnsi="Times New Roman" w:cs="Times New Roman"/>
          <w:sz w:val="24"/>
          <w:szCs w:val="24"/>
        </w:rPr>
        <w:t>Большие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</w:rPr>
        <w:t>Коты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, 12-21 </w:t>
      </w:r>
      <w:r w:rsidR="00837E45" w:rsidRPr="00C31D22">
        <w:rPr>
          <w:rFonts w:ascii="Times New Roman" w:hAnsi="Times New Roman" w:cs="Times New Roman"/>
          <w:sz w:val="24"/>
          <w:szCs w:val="24"/>
        </w:rPr>
        <w:t>июля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994758B" w14:textId="0B4D594D" w:rsidR="00C31D22" w:rsidRDefault="00D57C25" w:rsidP="00BF58BD">
      <w:pPr>
        <w:pStyle w:val="a4"/>
        <w:numPr>
          <w:ilvl w:val="0"/>
          <w:numId w:val="4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E+CRS 2018 and RCRC 2018 - The 26th  Extended European Cosmic Ray Symposium</w:t>
      </w:r>
      <w:r w:rsidR="00C31D22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in conjunction with 35th Russian Cosmic Ray Conference (</w:t>
      </w:r>
      <w:r w:rsidR="00837E45" w:rsidRPr="00C31D22">
        <w:rPr>
          <w:rFonts w:ascii="Times New Roman" w:hAnsi="Times New Roman" w:cs="Times New Roman"/>
          <w:sz w:val="24"/>
          <w:szCs w:val="24"/>
        </w:rPr>
        <w:t>Алтай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, 6-10 </w:t>
      </w:r>
      <w:r w:rsidR="00837E45" w:rsidRPr="00C31D22">
        <w:rPr>
          <w:rFonts w:ascii="Times New Roman" w:hAnsi="Times New Roman" w:cs="Times New Roman"/>
          <w:sz w:val="24"/>
          <w:szCs w:val="24"/>
        </w:rPr>
        <w:t>июля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BD42284" w14:textId="634C906C" w:rsidR="00C31D22" w:rsidRDefault="00D57C25" w:rsidP="00BF58BD">
      <w:pPr>
        <w:pStyle w:val="a4"/>
        <w:numPr>
          <w:ilvl w:val="0"/>
          <w:numId w:val="4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TeV</w:t>
      </w:r>
      <w:proofErr w:type="spellEnd"/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Particle Astrophysics (</w:t>
      </w:r>
      <w:r w:rsidR="00837E45" w:rsidRPr="00C31D22">
        <w:rPr>
          <w:rFonts w:ascii="Times New Roman" w:hAnsi="Times New Roman" w:cs="Times New Roman"/>
          <w:sz w:val="24"/>
          <w:szCs w:val="24"/>
        </w:rPr>
        <w:t>Берлин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, 27-31 </w:t>
      </w:r>
      <w:r w:rsidR="00837E45" w:rsidRPr="00C31D22">
        <w:rPr>
          <w:rFonts w:ascii="Times New Roman" w:hAnsi="Times New Roman" w:cs="Times New Roman"/>
          <w:sz w:val="24"/>
          <w:szCs w:val="24"/>
        </w:rPr>
        <w:t>августа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F502E60" w14:textId="4FE6C626" w:rsidR="00C31D22" w:rsidRDefault="00D57C25" w:rsidP="00BF58BD">
      <w:pPr>
        <w:pStyle w:val="a4"/>
        <w:numPr>
          <w:ilvl w:val="0"/>
          <w:numId w:val="4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RICAP2018 - 7th Rome International Conference on Astro Particle Physics</w:t>
      </w:r>
      <w:r w:rsidR="00C31D22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37E45" w:rsidRPr="00C31D22">
        <w:rPr>
          <w:rFonts w:ascii="Times New Roman" w:hAnsi="Times New Roman" w:cs="Times New Roman"/>
          <w:sz w:val="24"/>
          <w:szCs w:val="24"/>
        </w:rPr>
        <w:t>Рим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, 4-7 </w:t>
      </w:r>
      <w:r w:rsidR="00837E45" w:rsidRPr="00C31D22">
        <w:rPr>
          <w:rFonts w:ascii="Times New Roman" w:hAnsi="Times New Roman" w:cs="Times New Roman"/>
          <w:sz w:val="24"/>
          <w:szCs w:val="24"/>
        </w:rPr>
        <w:t>сентября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9A9A22C" w14:textId="79166957" w:rsidR="00837E45" w:rsidRPr="00C31D22" w:rsidRDefault="00D57C25" w:rsidP="00BF58BD">
      <w:pPr>
        <w:pStyle w:val="a4"/>
        <w:numPr>
          <w:ilvl w:val="0"/>
          <w:numId w:val="4"/>
        </w:num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WASDHA2018 - 9th International Workshop in Air Shower Detection at High</w:t>
      </w:r>
      <w:r w:rsidR="00C31D22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Altitudes (</w:t>
      </w:r>
      <w:r w:rsidR="00837E45" w:rsidRPr="00C31D22">
        <w:rPr>
          <w:rFonts w:ascii="Times New Roman" w:hAnsi="Times New Roman" w:cs="Times New Roman"/>
          <w:sz w:val="24"/>
          <w:szCs w:val="24"/>
        </w:rPr>
        <w:t>Москва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 xml:space="preserve">, 17-18 </w:t>
      </w:r>
      <w:r w:rsidR="00837E45" w:rsidRPr="00C31D22">
        <w:rPr>
          <w:rFonts w:ascii="Times New Roman" w:hAnsi="Times New Roman" w:cs="Times New Roman"/>
          <w:sz w:val="24"/>
          <w:szCs w:val="24"/>
        </w:rPr>
        <w:t>сентября</w:t>
      </w:r>
      <w:r w:rsidR="00837E45" w:rsidRPr="00C31D22">
        <w:rPr>
          <w:rFonts w:ascii="Times New Roman" w:hAnsi="Times New Roman" w:cs="Times New Roman"/>
          <w:sz w:val="24"/>
          <w:szCs w:val="24"/>
          <w:lang w:val="en-US"/>
        </w:rPr>
        <w:t>)."</w:t>
      </w:r>
    </w:p>
    <w:p w14:paraId="4BBF1619" w14:textId="77777777" w:rsidR="00F81D2F" w:rsidRPr="00FC4703" w:rsidRDefault="00F81D2F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BFAC0C" w14:textId="0D371D93" w:rsidR="00026AA2" w:rsidRPr="00C31D22" w:rsidRDefault="00C31D22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1D22">
        <w:rPr>
          <w:rFonts w:ascii="Times New Roman" w:hAnsi="Times New Roman" w:cs="Times New Roman"/>
          <w:b/>
          <w:i/>
          <w:sz w:val="24"/>
          <w:szCs w:val="24"/>
        </w:rPr>
        <w:t>Завершены работы по калибровке переднего годоскопа на установке HADES</w:t>
      </w:r>
      <w:r w:rsidRPr="00FC4703">
        <w:rPr>
          <w:rFonts w:ascii="Times New Roman" w:eastAsia="MS Mincho" w:hAnsi="Times New Roman" w:cs="Times New Roman"/>
          <w:b/>
          <w:i/>
        </w:rPr>
        <w:t xml:space="preserve"> (GSI,</w:t>
      </w:r>
      <w:r>
        <w:rPr>
          <w:rFonts w:ascii="Times New Roman" w:eastAsia="MS Mincho" w:hAnsi="Times New Roman" w:cs="Times New Roman"/>
          <w:b/>
          <w:i/>
        </w:rPr>
        <w:t xml:space="preserve"> </w:t>
      </w:r>
      <w:r w:rsidRPr="00FC4703">
        <w:rPr>
          <w:rFonts w:ascii="Times New Roman" w:eastAsia="MS Mincho" w:hAnsi="Times New Roman" w:cs="Times New Roman"/>
          <w:b/>
          <w:i/>
        </w:rPr>
        <w:t>Германия)</w:t>
      </w:r>
      <w:r w:rsidRPr="00C31D22">
        <w:rPr>
          <w:rFonts w:ascii="Times New Roman" w:hAnsi="Times New Roman" w:cs="Times New Roman"/>
          <w:b/>
          <w:i/>
          <w:sz w:val="24"/>
          <w:szCs w:val="24"/>
        </w:rPr>
        <w:t xml:space="preserve"> на космических мюонах.</w:t>
      </w:r>
    </w:p>
    <w:p w14:paraId="603848EF" w14:textId="591670F8" w:rsidR="00763383" w:rsidRPr="005035E7" w:rsidRDefault="005035E7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5E7">
        <w:rPr>
          <w:rFonts w:ascii="Times New Roman" w:hAnsi="Times New Roman" w:cs="Times New Roman"/>
          <w:sz w:val="24"/>
          <w:szCs w:val="24"/>
        </w:rPr>
        <w:t>З</w:t>
      </w:r>
      <w:r w:rsidR="00026AA2" w:rsidRPr="005035E7">
        <w:rPr>
          <w:rFonts w:ascii="Times New Roman" w:hAnsi="Times New Roman" w:cs="Times New Roman"/>
          <w:sz w:val="24"/>
          <w:szCs w:val="24"/>
        </w:rPr>
        <w:t xml:space="preserve">авершены работы по тестированию всех собранных в 2018г. 4х секторов электромагнитного калориметра по 163 модуля в каждом секторе и проведена их калибровка на космических мюонах. Электромагнитный калориметр был полностью подготовлен к физическому сеансу по исследованию рождения электрон-позитронных пар в реакции </w:t>
      </w:r>
      <w:proofErr w:type="spellStart"/>
      <w:r w:rsidR="00026AA2" w:rsidRPr="005035E7">
        <w:rPr>
          <w:rFonts w:ascii="Times New Roman" w:hAnsi="Times New Roman" w:cs="Times New Roman"/>
          <w:sz w:val="24"/>
          <w:szCs w:val="24"/>
        </w:rPr>
        <w:t>Ag+Ag</w:t>
      </w:r>
      <w:proofErr w:type="spellEnd"/>
      <w:r w:rsidR="00026AA2" w:rsidRPr="005035E7">
        <w:rPr>
          <w:rFonts w:ascii="Times New Roman" w:hAnsi="Times New Roman" w:cs="Times New Roman"/>
          <w:sz w:val="24"/>
          <w:szCs w:val="24"/>
        </w:rPr>
        <w:t xml:space="preserve"> при энергии 1,65 </w:t>
      </w:r>
      <w:proofErr w:type="spellStart"/>
      <w:r w:rsidR="00026AA2" w:rsidRPr="005035E7">
        <w:rPr>
          <w:rFonts w:ascii="Times New Roman" w:hAnsi="Times New Roman" w:cs="Times New Roman"/>
          <w:sz w:val="24"/>
          <w:szCs w:val="24"/>
        </w:rPr>
        <w:t>АГэВ</w:t>
      </w:r>
      <w:proofErr w:type="spellEnd"/>
      <w:r w:rsidR="00026AA2" w:rsidRPr="005035E7">
        <w:rPr>
          <w:rFonts w:ascii="Times New Roman" w:hAnsi="Times New Roman" w:cs="Times New Roman"/>
          <w:sz w:val="24"/>
          <w:szCs w:val="24"/>
        </w:rPr>
        <w:t xml:space="preserve"> </w:t>
      </w:r>
      <w:r w:rsidR="00D54A95" w:rsidRPr="005035E7">
        <w:rPr>
          <w:rFonts w:ascii="Times New Roman" w:hAnsi="Times New Roman" w:cs="Times New Roman"/>
          <w:sz w:val="24"/>
          <w:szCs w:val="24"/>
        </w:rPr>
        <w:t>на установке HADES (</w:t>
      </w:r>
      <w:proofErr w:type="spellStart"/>
      <w:proofErr w:type="gramStart"/>
      <w:r w:rsidR="00D54A95" w:rsidRPr="005035E7">
        <w:rPr>
          <w:rFonts w:ascii="Times New Roman" w:hAnsi="Times New Roman" w:cs="Times New Roman"/>
          <w:sz w:val="24"/>
          <w:szCs w:val="24"/>
        </w:rPr>
        <w:t>GSI,Германия</w:t>
      </w:r>
      <w:proofErr w:type="spellEnd"/>
      <w:proofErr w:type="gramEnd"/>
      <w:r w:rsidR="00763383" w:rsidRPr="005035E7">
        <w:rPr>
          <w:rFonts w:ascii="Times New Roman" w:hAnsi="Times New Roman" w:cs="Times New Roman"/>
          <w:sz w:val="24"/>
          <w:szCs w:val="24"/>
        </w:rPr>
        <w:t>)</w:t>
      </w:r>
    </w:p>
    <w:p w14:paraId="0A67E765" w14:textId="77777777" w:rsidR="00763383" w:rsidRPr="00FC4703" w:rsidRDefault="0076338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lastRenderedPageBreak/>
        <w:t>Результаты по калибровке электромагнитного калориметра были доложены на Международной конференции RICH 2018 (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E7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E7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29 – </w:t>
      </w:r>
      <w:proofErr w:type="spellStart"/>
      <w:r w:rsidRPr="005035E7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4, 2018, </w:t>
      </w:r>
      <w:hyperlink r:id="rId5" w:tgtFrame="_blank" w:history="1">
        <w:r w:rsidRPr="005035E7">
          <w:rPr>
            <w:rFonts w:ascii="Times New Roman" w:hAnsi="Times New Roman" w:cs="Times New Roman"/>
            <w:sz w:val="24"/>
            <w:szCs w:val="24"/>
          </w:rPr>
          <w:t>https://rich2018.org/</w:t>
        </w:r>
      </w:hyperlink>
      <w:r w:rsidRPr="00FC4703">
        <w:rPr>
          <w:rFonts w:ascii="Times New Roman" w:hAnsi="Times New Roman" w:cs="Times New Roman"/>
          <w:sz w:val="24"/>
          <w:szCs w:val="24"/>
        </w:rPr>
        <w:t xml:space="preserve">), подготовлена и послана статья в журнал </w:t>
      </w:r>
      <w:r w:rsidRPr="005035E7">
        <w:rPr>
          <w:rFonts w:ascii="Times New Roman" w:hAnsi="Times New Roman" w:cs="Times New Roman"/>
          <w:sz w:val="24"/>
          <w:szCs w:val="24"/>
        </w:rPr>
        <w:t>NIM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5035E7">
        <w:rPr>
          <w:rFonts w:ascii="Times New Roman" w:hAnsi="Times New Roman" w:cs="Times New Roman"/>
          <w:sz w:val="24"/>
          <w:szCs w:val="24"/>
        </w:rPr>
        <w:t>A</w:t>
      </w:r>
      <w:r w:rsidRPr="00FC4703">
        <w:rPr>
          <w:rFonts w:ascii="Times New Roman" w:hAnsi="Times New Roman" w:cs="Times New Roman"/>
          <w:sz w:val="24"/>
          <w:szCs w:val="24"/>
        </w:rPr>
        <w:t>.</w:t>
      </w:r>
    </w:p>
    <w:p w14:paraId="4F24B76D" w14:textId="77777777" w:rsidR="00763383" w:rsidRPr="005035E7" w:rsidRDefault="0076338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2A0848" w14:textId="6AB66EB7" w:rsidR="005035E7" w:rsidRPr="00274586" w:rsidRDefault="005035E7" w:rsidP="00BF58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Завершена </w:t>
      </w:r>
      <w:r w:rsidRPr="00503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данных по калибровке</w:t>
      </w:r>
      <w:r w:rsidRPr="00274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переднего адронного калориметра к физическим сеансам на установке NA61 группой ИЯИ в </w:t>
      </w:r>
      <w:proofErr w:type="spellStart"/>
      <w:r w:rsidRPr="002745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ЦЕРНе</w:t>
      </w:r>
      <w:proofErr w:type="spellEnd"/>
    </w:p>
    <w:p w14:paraId="12A030DA" w14:textId="66D8A2B7" w:rsidR="00763383" w:rsidRPr="00FC4703" w:rsidRDefault="00C82560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3383" w:rsidRPr="00FC4703">
        <w:rPr>
          <w:rFonts w:ascii="Times New Roman" w:hAnsi="Times New Roman" w:cs="Times New Roman"/>
          <w:sz w:val="24"/>
          <w:szCs w:val="24"/>
        </w:rPr>
        <w:t xml:space="preserve">руппой ИЯИ в </w:t>
      </w:r>
      <w:proofErr w:type="spellStart"/>
      <w:r w:rsidR="00763383" w:rsidRPr="00FC4703">
        <w:rPr>
          <w:rFonts w:ascii="Times New Roman" w:hAnsi="Times New Roman" w:cs="Times New Roman"/>
          <w:sz w:val="24"/>
          <w:szCs w:val="24"/>
        </w:rPr>
        <w:t>ЦЕРНе</w:t>
      </w:r>
      <w:proofErr w:type="spellEnd"/>
      <w:r w:rsidR="00763383" w:rsidRPr="00FC4703">
        <w:rPr>
          <w:rFonts w:ascii="Times New Roman" w:hAnsi="Times New Roman" w:cs="Times New Roman"/>
          <w:sz w:val="24"/>
          <w:szCs w:val="24"/>
        </w:rPr>
        <w:t xml:space="preserve"> на установке NA61 завершена обработка данных по калибровке переднего адронного калориметра на пучке мюонов и измерению энергетического разрешения и линейности отклика калориметра в диапазоне энергий 10 – 150 ГэВ для физических экспериментов. </w:t>
      </w:r>
    </w:p>
    <w:p w14:paraId="267EDF15" w14:textId="77777777" w:rsidR="00763383" w:rsidRPr="00FC4703" w:rsidRDefault="00763383" w:rsidP="00BF58BD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015115A5" w14:textId="72891B7E" w:rsidR="00C82560" w:rsidRDefault="00C82560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25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763383" w:rsidRPr="00C825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авершен анализ данных, полученных в тестовых сеансах на пучках протонов канала Т10 с энергией 2 – 5 ГэВ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  <w:r w:rsidRPr="00C825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установке СВМ.</w:t>
      </w:r>
      <w:r w:rsidR="00763383" w:rsidRPr="00C825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B6EE652" w14:textId="7CB12020" w:rsidR="00CB6E99" w:rsidRPr="00C82560" w:rsidRDefault="00CB6E99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6E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Проведено моделирование нового переднего адронного калориметра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B6E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калориметров установок СВМ на ускорительном комплексе ФАИР в Дармштадте и MPD на ускорительном комплексе НИКА в Дубне.</w:t>
      </w:r>
    </w:p>
    <w:p w14:paraId="6C40F1D5" w14:textId="20829FB4" w:rsidR="00763383" w:rsidRPr="00FC4703" w:rsidRDefault="00763383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В тестовых сеансах исследовался отклик </w:t>
      </w:r>
      <w:proofErr w:type="spellStart"/>
      <w:r w:rsidR="00C82560" w:rsidRPr="00FC4703">
        <w:rPr>
          <w:rFonts w:ascii="Times New Roman" w:hAnsi="Times New Roman" w:cs="Times New Roman"/>
          <w:sz w:val="24"/>
          <w:szCs w:val="24"/>
        </w:rPr>
        <w:t>супермодуля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адронного калориметра, собранного в ИЯИ</w:t>
      </w:r>
      <w:r w:rsidR="00C82560">
        <w:rPr>
          <w:rFonts w:ascii="Times New Roman" w:hAnsi="Times New Roman" w:cs="Times New Roman"/>
          <w:sz w:val="24"/>
          <w:szCs w:val="24"/>
        </w:rPr>
        <w:t xml:space="preserve"> РАН</w:t>
      </w:r>
      <w:r w:rsidRPr="00FC4703">
        <w:rPr>
          <w:rFonts w:ascii="Times New Roman" w:hAnsi="Times New Roman" w:cs="Times New Roman"/>
          <w:sz w:val="24"/>
          <w:szCs w:val="24"/>
        </w:rPr>
        <w:t xml:space="preserve"> из 9 модулей калориметра для установки СВМ. Получены результаты по отклику калориметра для измерений с различными прототипами аналоговой и считывающей электроники и результаты по энергетическому разрешению модуля с предварительно обученными фотодиодами.</w:t>
      </w:r>
    </w:p>
    <w:p w14:paraId="128A63FB" w14:textId="53806D85" w:rsidR="00763383" w:rsidRPr="00FC4703" w:rsidRDefault="00763383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Проведено моделирование нового переднего адронного калориметра, который предполагается собрать на установке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FC4703">
        <w:rPr>
          <w:rFonts w:ascii="Times New Roman" w:hAnsi="Times New Roman" w:cs="Times New Roman"/>
          <w:sz w:val="24"/>
          <w:szCs w:val="24"/>
        </w:rPr>
        <w:t>@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47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Нуклотроне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ОИЯИ из уже изготовленных в ИЯИ модулей для калориметров установок СВМ на ускорительном комплексе ФАИР в Дармштадте и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MPD</w:t>
      </w:r>
      <w:r w:rsidRPr="00FC4703">
        <w:rPr>
          <w:rFonts w:ascii="Times New Roman" w:hAnsi="Times New Roman" w:cs="Times New Roman"/>
          <w:sz w:val="24"/>
          <w:szCs w:val="24"/>
        </w:rPr>
        <w:t xml:space="preserve"> на ускорительном комплексе НИКА в Дубне. </w:t>
      </w:r>
    </w:p>
    <w:p w14:paraId="622A415D" w14:textId="4D227E39" w:rsidR="00763383" w:rsidRPr="00FC4703" w:rsidRDefault="00763383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404040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Полученные результаты были </w:t>
      </w:r>
      <w:r w:rsidR="00987D85">
        <w:rPr>
          <w:rFonts w:ascii="Times New Roman" w:hAnsi="Times New Roman" w:cs="Times New Roman"/>
          <w:sz w:val="24"/>
          <w:szCs w:val="24"/>
        </w:rPr>
        <w:t>доложены</w:t>
      </w:r>
      <w:r w:rsidRPr="00FC4703">
        <w:rPr>
          <w:rFonts w:ascii="Times New Roman" w:hAnsi="Times New Roman" w:cs="Times New Roman"/>
          <w:sz w:val="24"/>
          <w:szCs w:val="24"/>
        </w:rPr>
        <w:t xml:space="preserve"> на международной конференции в Дубне, 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>“</w:t>
      </w:r>
      <w:proofErr w:type="spellStart"/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XXIVth</w:t>
      </w:r>
      <w:proofErr w:type="spellEnd"/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International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proofErr w:type="spellStart"/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Baldin</w:t>
      </w:r>
      <w:proofErr w:type="spellEnd"/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Seminar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on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High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Energy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Physics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Problems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"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Relativistic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Nuclear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Physics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and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Quantum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color w:val="404040"/>
          <w:sz w:val="24"/>
          <w:szCs w:val="24"/>
          <w:lang w:val="en-US"/>
        </w:rPr>
        <w:t>Chromodynamics</w:t>
      </w:r>
      <w:r w:rsidRPr="00FC4703">
        <w:rPr>
          <w:rFonts w:ascii="Times New Roman" w:hAnsi="Times New Roman" w:cs="Times New Roman"/>
          <w:color w:val="404040"/>
          <w:sz w:val="24"/>
          <w:szCs w:val="24"/>
        </w:rPr>
        <w:t xml:space="preserve">", </w:t>
      </w:r>
      <w:r w:rsidRPr="00FC4703">
        <w:rPr>
          <w:rFonts w:ascii="Times New Roman" w:hAnsi="Times New Roman" w:cs="Times New Roman"/>
          <w:bCs/>
          <w:color w:val="404040"/>
          <w:sz w:val="24"/>
          <w:szCs w:val="24"/>
          <w:lang w:val="en-US"/>
        </w:rPr>
        <w:t>September</w:t>
      </w:r>
      <w:r w:rsidRPr="00FC4703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 17 - 22, 2018.</w:t>
      </w:r>
    </w:p>
    <w:p w14:paraId="0A1A7AEF" w14:textId="77777777" w:rsidR="00763383" w:rsidRPr="00FC4703" w:rsidRDefault="00763383" w:rsidP="00BF58BD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30CEB7B2" w14:textId="23E04FE6" w:rsidR="000721F1" w:rsidRPr="000721F1" w:rsidRDefault="000721F1" w:rsidP="00BF58BD">
      <w:pPr>
        <w:pStyle w:val="a4"/>
        <w:spacing w:after="0" w:line="276" w:lineRule="auto"/>
        <w:ind w:left="0" w:right="11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1F1">
        <w:rPr>
          <w:rFonts w:ascii="Times New Roman" w:hAnsi="Times New Roman" w:cs="Times New Roman"/>
          <w:b/>
          <w:i/>
          <w:sz w:val="24"/>
          <w:szCs w:val="24"/>
        </w:rPr>
        <w:t xml:space="preserve">Создан программный код для моделирования формы сигналов с газовых He3 детекторов в совместном международном эксперименте Mu2e (FNAL, США) по поиску процесса </w:t>
      </w:r>
      <w:r w:rsidRPr="000721F1">
        <w:rPr>
          <w:rFonts w:ascii="Times New Roman" w:hAnsi="Times New Roman" w:cs="Times New Roman"/>
          <w:b/>
          <w:i/>
          <w:sz w:val="24"/>
          <w:szCs w:val="24"/>
        </w:rPr>
        <w:sym w:font="Symbol" w:char="F06D"/>
      </w:r>
      <w:proofErr w:type="gramStart"/>
      <w:r w:rsidRPr="000721F1">
        <w:rPr>
          <w:rFonts w:ascii="Times New Roman" w:hAnsi="Times New Roman" w:cs="Times New Roman"/>
          <w:b/>
          <w:i/>
          <w:sz w:val="24"/>
          <w:szCs w:val="24"/>
        </w:rPr>
        <w:t>-&gt;e</w:t>
      </w:r>
      <w:proofErr w:type="gramEnd"/>
      <w:r w:rsidRPr="000721F1">
        <w:rPr>
          <w:rFonts w:ascii="Times New Roman" w:hAnsi="Times New Roman" w:cs="Times New Roman"/>
          <w:b/>
          <w:i/>
          <w:sz w:val="24"/>
          <w:szCs w:val="24"/>
        </w:rPr>
        <w:t xml:space="preserve"> конверсии</w:t>
      </w:r>
    </w:p>
    <w:p w14:paraId="6F65F149" w14:textId="77777777" w:rsidR="000721F1" w:rsidRDefault="009F2441" w:rsidP="00BF58B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>Проведены измерения</w:t>
      </w:r>
      <w:r w:rsidR="00763383" w:rsidRPr="00FC4703">
        <w:rPr>
          <w:rFonts w:ascii="Times New Roman" w:hAnsi="Times New Roman" w:cs="Times New Roman"/>
          <w:sz w:val="24"/>
          <w:szCs w:val="24"/>
        </w:rPr>
        <w:t xml:space="preserve"> формы сигналов с газовых He3 детекторов при регистрации нейтронов с использованием электроники разработанной и изготовленной в 2017. </w:t>
      </w:r>
    </w:p>
    <w:p w14:paraId="37E077BB" w14:textId="34E66958" w:rsidR="00763383" w:rsidRPr="00FC4703" w:rsidRDefault="00763383" w:rsidP="00BF58B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>Создан программный код для моделирования формы сигналов с детекторов, который хорошо согласуется с экспериментом.</w:t>
      </w:r>
    </w:p>
    <w:p w14:paraId="395E06B1" w14:textId="29926AF4" w:rsidR="00026AA2" w:rsidRPr="00FC4703" w:rsidRDefault="000721F1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проведены</w:t>
      </w:r>
      <w:r w:rsidR="00763383" w:rsidRPr="00FC470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763383" w:rsidRPr="00FC4703">
        <w:rPr>
          <w:rFonts w:ascii="Times New Roman" w:hAnsi="Times New Roman" w:cs="Times New Roman"/>
          <w:sz w:val="24"/>
          <w:szCs w:val="24"/>
        </w:rPr>
        <w:t xml:space="preserve"> измерению и моделированию формы сигналов с газовых He3 счетчиков при регистрации нейтронов.</w:t>
      </w:r>
    </w:p>
    <w:p w14:paraId="67339242" w14:textId="4A3D1F8E" w:rsidR="00763383" w:rsidRPr="00FC4703" w:rsidRDefault="00763383" w:rsidP="00BF5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color w:val="000000"/>
          <w:sz w:val="24"/>
          <w:szCs w:val="24"/>
        </w:rPr>
        <w:t>На рис.</w:t>
      </w:r>
      <w:r w:rsidR="00BF58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C47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FC4703">
        <w:rPr>
          <w:rFonts w:ascii="Times New Roman" w:hAnsi="Times New Roman" w:cs="Times New Roman"/>
          <w:color w:val="000000"/>
          <w:sz w:val="24"/>
          <w:szCs w:val="24"/>
        </w:rPr>
        <w:t>а,б</w:t>
      </w:r>
      <w:proofErr w:type="spellEnd"/>
      <w:proofErr w:type="gramEnd"/>
      <w:r w:rsidRPr="00FC4703">
        <w:rPr>
          <w:rFonts w:ascii="Times New Roman" w:hAnsi="Times New Roman" w:cs="Times New Roman"/>
          <w:color w:val="000000"/>
          <w:sz w:val="24"/>
          <w:szCs w:val="24"/>
        </w:rPr>
        <w:t xml:space="preserve">) показаны смоделированная и измеренная зависимость амплитуды выходного сигнала от времени с </w:t>
      </w:r>
      <w:r w:rsidRPr="00FC4703">
        <w:rPr>
          <w:rFonts w:ascii="Times New Roman" w:hAnsi="Times New Roman" w:cs="Times New Roman"/>
          <w:sz w:val="24"/>
          <w:szCs w:val="24"/>
        </w:rPr>
        <w:t xml:space="preserve">He3 счетчика при регистрации нейтронов с характерной формой с двумя горбами , длительностью 4 мкс (1000 каналов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TDC</w:t>
      </w:r>
      <w:r w:rsidRPr="00FC470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7EE5A3" w14:textId="77777777" w:rsidR="00763383" w:rsidRPr="00FC4703" w:rsidRDefault="00763383" w:rsidP="00BF5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3C7B20" w14:textId="6CAD2297" w:rsidR="00763383" w:rsidRPr="00FC4703" w:rsidRDefault="00162C76" w:rsidP="00162C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470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14EF25" wp14:editId="432734AF">
            <wp:extent cx="2926080" cy="2061845"/>
            <wp:effectExtent l="0" t="0" r="7620" b="0"/>
            <wp:docPr id="3" name="Рисунок 3" descr="Screen Shot 2018-09-26_sep13_chm18_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8-09-26_sep13_chm18_01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70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59BFDE" wp14:editId="37461894">
            <wp:extent cx="2809702" cy="1954263"/>
            <wp:effectExtent l="0" t="0" r="0" b="8255"/>
            <wp:docPr id="4" name="Рисунок 4" descr="Screen Shot 2018-09-26_mk10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8-09-26_mk10k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65" cy="195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C5D75" w14:textId="1060D142" w:rsidR="00763383" w:rsidRPr="00FC4703" w:rsidRDefault="00763383" w:rsidP="00BF58B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703">
        <w:rPr>
          <w:rFonts w:ascii="Times New Roman" w:hAnsi="Times New Roman" w:cs="Times New Roman"/>
          <w:color w:val="000000"/>
          <w:sz w:val="24"/>
          <w:szCs w:val="24"/>
        </w:rPr>
        <w:t xml:space="preserve">Рис. </w:t>
      </w:r>
      <w:r w:rsidR="00BF58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C4703">
        <w:rPr>
          <w:rFonts w:ascii="Times New Roman" w:hAnsi="Times New Roman" w:cs="Times New Roman"/>
          <w:color w:val="000000"/>
          <w:sz w:val="24"/>
          <w:szCs w:val="24"/>
        </w:rPr>
        <w:t xml:space="preserve"> Смоделированная (а) и измеренная (б) зависимость амплитуды сигнала от времени с </w:t>
      </w:r>
      <w:r w:rsidRPr="00FC4703">
        <w:rPr>
          <w:rFonts w:ascii="Times New Roman" w:hAnsi="Times New Roman" w:cs="Times New Roman"/>
          <w:sz w:val="24"/>
          <w:szCs w:val="24"/>
        </w:rPr>
        <w:t xml:space="preserve">He3 счетчика при регистрации нейтронов. Амплитуда сигнала показана по вертикали [мВ], время по горизонтали измеряется в каналах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TDC</w:t>
      </w:r>
      <w:r w:rsidRPr="00FC4703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. = 4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>).</w:t>
      </w:r>
    </w:p>
    <w:p w14:paraId="42AA1B62" w14:textId="77777777" w:rsidR="00763383" w:rsidRPr="00FC4703" w:rsidRDefault="00763383" w:rsidP="00BF5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E95C31" w14:textId="137E1743" w:rsidR="00763383" w:rsidRPr="00FC4703" w:rsidRDefault="00763383" w:rsidP="00BF58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>На рис.</w:t>
      </w:r>
      <w:r w:rsidR="00BF58BD">
        <w:rPr>
          <w:rFonts w:ascii="Times New Roman" w:hAnsi="Times New Roman" w:cs="Times New Roman"/>
          <w:sz w:val="24"/>
          <w:szCs w:val="24"/>
        </w:rPr>
        <w:t>2</w:t>
      </w:r>
      <w:r w:rsidRPr="00FC4703">
        <w:rPr>
          <w:rFonts w:ascii="Times New Roman" w:hAnsi="Times New Roman" w:cs="Times New Roman"/>
          <w:sz w:val="24"/>
          <w:szCs w:val="24"/>
        </w:rPr>
        <w:t xml:space="preserve"> представлены результаты распределения сигналов по длительности для смоделированных событий (а) и измеренных событий (б) He3 счетчика СНМ-18 при регистрации нейтронов. Одинаковый линейный спад распределения сигналов по длительности, подтверждает вывод о хорошем согласии модели, описывающей форму сигналов в He3 счетчике с экспериментом.</w:t>
      </w:r>
    </w:p>
    <w:p w14:paraId="1D827242" w14:textId="77777777" w:rsidR="00763383" w:rsidRPr="00FC4703" w:rsidRDefault="00763383" w:rsidP="00BF58B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661922" w14:textId="15B70A1C" w:rsidR="00763383" w:rsidRPr="00FC4703" w:rsidRDefault="000721F1" w:rsidP="00BF58BD">
      <w:pPr>
        <w:spacing w:after="0" w:line="276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DD546A" wp14:editId="4CFC37E1">
            <wp:extent cx="2626995" cy="2385695"/>
            <wp:effectExtent l="0" t="0" r="1905" b="0"/>
            <wp:docPr id="2" name="Рисунок 2" descr="Screen Shot 2018-09-26_mk10k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 Shot 2018-09-26_mk10k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383" w:rsidRPr="00FC4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1CDD5B" wp14:editId="0C64C560">
            <wp:extent cx="2560320" cy="2410460"/>
            <wp:effectExtent l="0" t="0" r="0" b="8890"/>
            <wp:docPr id="1" name="Рисунок 1" descr="Screen Shot 2018-09-26_sep13_chm18_0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8-09-26_sep13_chm18_01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EE7F2" w14:textId="77777777" w:rsidR="00763383" w:rsidRPr="00FC4703" w:rsidRDefault="00763383" w:rsidP="00BF58B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50A67" w14:textId="61DC4B8F" w:rsidR="00763383" w:rsidRPr="00FC4703" w:rsidRDefault="00763383" w:rsidP="00BF58B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703">
        <w:rPr>
          <w:rFonts w:ascii="Times New Roman" w:hAnsi="Times New Roman" w:cs="Times New Roman"/>
          <w:color w:val="000000"/>
          <w:sz w:val="24"/>
          <w:szCs w:val="24"/>
        </w:rPr>
        <w:t xml:space="preserve">Рис. </w:t>
      </w:r>
      <w:r w:rsidR="00BF58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4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</w:rPr>
        <w:t xml:space="preserve">Распределения сигналов по длительности для смоделированных событий (а) и измеренных событий (б) He3 счетчика СНМ-18 при регистрации нейтронов. Время по горизонтали измеряется в каналах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TDC</w:t>
      </w:r>
      <w:r w:rsidRPr="00FC4703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. = 4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нс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>).</w:t>
      </w:r>
    </w:p>
    <w:p w14:paraId="2E1CE2F1" w14:textId="4726458B" w:rsidR="00763383" w:rsidRPr="00FC4703" w:rsidRDefault="0076338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B572B7" w14:textId="52C27CE7" w:rsidR="00115528" w:rsidRPr="00FC4703" w:rsidRDefault="00115528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3E99B7" w14:textId="2ACDB2B6" w:rsidR="00DD0553" w:rsidRPr="000721F1" w:rsidRDefault="000721F1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1F1">
        <w:rPr>
          <w:rFonts w:ascii="Times New Roman" w:hAnsi="Times New Roman" w:cs="Times New Roman"/>
          <w:b/>
          <w:i/>
          <w:sz w:val="24"/>
          <w:szCs w:val="24"/>
        </w:rPr>
        <w:t>Проведены работы по улучшению характеристик медицинского генератора рубидия-82 для позитронно-эмиссионной томографии.</w:t>
      </w:r>
    </w:p>
    <w:p w14:paraId="65AA7638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В рамках действовавшего научного соглашения между ИЯИ РАН и французского центра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ARRONAX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GIP</w:t>
      </w:r>
      <w:r w:rsidRPr="00FC4703">
        <w:rPr>
          <w:rFonts w:ascii="Times New Roman" w:hAnsi="Times New Roman" w:cs="Times New Roman"/>
          <w:sz w:val="24"/>
          <w:szCs w:val="24"/>
        </w:rPr>
        <w:t xml:space="preserve"> от 9 февраля 2009 г.  и заключенного в мае 2016 г. соглашения между ИЯИ РАН и французской фирмой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NAOGEN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Pr="00FC4703">
        <w:rPr>
          <w:rFonts w:ascii="Times New Roman" w:hAnsi="Times New Roman" w:cs="Times New Roman"/>
          <w:sz w:val="24"/>
          <w:szCs w:val="24"/>
        </w:rPr>
        <w:t xml:space="preserve"> проводились работы по улучшению характеристик медицинского генератора рубидия-82 для позитронно-эмиссионной томографии. Исследовалась зависимость между содержанием ионов </w:t>
      </w:r>
      <w:r w:rsidRPr="00FC4703">
        <w:rPr>
          <w:rFonts w:ascii="Times New Roman" w:hAnsi="Times New Roman" w:cs="Times New Roman"/>
          <w:sz w:val="24"/>
          <w:szCs w:val="24"/>
        </w:rPr>
        <w:lastRenderedPageBreak/>
        <w:t>нерадиоактивных тяжёлых металлов (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FC470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C4703">
        <w:rPr>
          <w:rFonts w:ascii="Times New Roman" w:hAnsi="Times New Roman" w:cs="Times New Roman"/>
          <w:sz w:val="24"/>
          <w:szCs w:val="24"/>
        </w:rPr>
        <w:t xml:space="preserve">) и общим объёмом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элюата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, который может быть получен до наступления проскока радиоактивных изотопов стронция.  </w:t>
      </w:r>
    </w:p>
    <w:p w14:paraId="056E47AF" w14:textId="15871EC2" w:rsidR="00DD0553" w:rsidRPr="00A420CF" w:rsidRDefault="00DD0553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0BBCB" w14:textId="082A03F5" w:rsidR="00DD0553" w:rsidRDefault="00A420CF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Malgun Gothic" w:hAnsi="Times New Roman" w:cs="Times New Roman"/>
          <w:b/>
          <w:i/>
          <w:sz w:val="24"/>
          <w:szCs w:val="24"/>
        </w:rPr>
        <w:t>И</w:t>
      </w:r>
      <w:r w:rsidRPr="00A420CF">
        <w:rPr>
          <w:rFonts w:ascii="Times New Roman" w:eastAsia="Malgun Gothic" w:hAnsi="Times New Roman" w:cs="Times New Roman"/>
          <w:b/>
          <w:i/>
          <w:sz w:val="24"/>
          <w:szCs w:val="24"/>
        </w:rPr>
        <w:t xml:space="preserve">зучена экстракция протактиния из растворов тория, </w:t>
      </w:r>
      <w:r w:rsidRPr="00A420CF">
        <w:rPr>
          <w:rFonts w:ascii="Times New Roman" w:hAnsi="Times New Roman" w:cs="Times New Roman"/>
          <w:b/>
          <w:i/>
          <w:sz w:val="24"/>
          <w:szCs w:val="24"/>
        </w:rPr>
        <w:t>облученного протонами, из соляной и азотной кислот различных концентраций растворами октанола-1 в доде</w:t>
      </w:r>
      <w:r w:rsidRPr="00A420CF">
        <w:rPr>
          <w:rFonts w:ascii="Times New Roman" w:eastAsia="Malgun Gothic" w:hAnsi="Times New Roman" w:cs="Times New Roman"/>
          <w:b/>
          <w:i/>
          <w:sz w:val="24"/>
          <w:szCs w:val="24"/>
        </w:rPr>
        <w:t>кане</w:t>
      </w:r>
      <w:r>
        <w:rPr>
          <w:rFonts w:ascii="Times New Roman" w:eastAsia="Malgun Gothic" w:hAnsi="Times New Roman" w:cs="Times New Roman"/>
          <w:b/>
          <w:i/>
          <w:sz w:val="24"/>
          <w:szCs w:val="24"/>
        </w:rPr>
        <w:t xml:space="preserve">, для </w:t>
      </w:r>
      <w:r w:rsidRPr="00A420CF">
        <w:rPr>
          <w:rFonts w:ascii="Times New Roman" w:hAnsi="Times New Roman" w:cs="Times New Roman"/>
          <w:b/>
          <w:i/>
          <w:sz w:val="24"/>
          <w:szCs w:val="24"/>
        </w:rPr>
        <w:t>получения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20CF">
        <w:rPr>
          <w:rFonts w:ascii="Times New Roman" w:hAnsi="Times New Roman" w:cs="Times New Roman"/>
          <w:b/>
          <w:i/>
          <w:sz w:val="24"/>
          <w:szCs w:val="24"/>
        </w:rPr>
        <w:t xml:space="preserve">альфа-излучающих радионуклидов </w:t>
      </w:r>
      <w:r w:rsidRPr="00A420CF">
        <w:rPr>
          <w:rFonts w:ascii="Times New Roman" w:hAnsi="Times New Roman" w:cs="Times New Roman"/>
          <w:b/>
          <w:i/>
          <w:sz w:val="24"/>
          <w:szCs w:val="24"/>
        </w:rPr>
        <w:br/>
        <w:t>для терапии онкологических заболеваний</w:t>
      </w:r>
    </w:p>
    <w:p w14:paraId="08D790E2" w14:textId="77777777" w:rsidR="00987D85" w:rsidRPr="00A420CF" w:rsidRDefault="00987D85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F1616C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>Л</w:t>
      </w:r>
      <w:r w:rsidRPr="00FC4703">
        <w:rPr>
          <w:rFonts w:ascii="Times New Roman" w:eastAsia="Calibri" w:hAnsi="Times New Roman" w:cs="Times New Roman"/>
          <w:sz w:val="24"/>
          <w:szCs w:val="24"/>
        </w:rPr>
        <w:t>инейный ускоритель ИЯИ РАН обладает возможностями производства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eastAsia="Calibri" w:hAnsi="Times New Roman" w:cs="Times New Roman"/>
          <w:sz w:val="24"/>
          <w:szCs w:val="24"/>
        </w:rPr>
        <w:t>в больших количествах альфа-излучающих радионуклидов, потенциально применимых в ядерной медицине. Наряду с актинием-225 возможна наработка другого радионуклида – протактиния-230 (</w:t>
      </w:r>
      <w:r w:rsidRPr="00FC4703">
        <w:rPr>
          <w:rFonts w:ascii="Times New Roman" w:eastAsia="Malgun Gothic" w:hAnsi="Times New Roman" w:cs="Times New Roman"/>
          <w:sz w:val="24"/>
          <w:szCs w:val="24"/>
          <w:vertAlign w:val="superscript"/>
        </w:rPr>
        <w:t>230</w:t>
      </w:r>
      <w:r w:rsidRPr="00FC4703">
        <w:rPr>
          <w:rFonts w:ascii="Times New Roman" w:eastAsia="Malgun Gothic" w:hAnsi="Times New Roman" w:cs="Times New Roman"/>
          <w:sz w:val="24"/>
          <w:szCs w:val="24"/>
          <w:lang w:val="en-US"/>
        </w:rPr>
        <w:t>Pa</w:t>
      </w:r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). Около 8% </w:t>
      </w:r>
      <w:r w:rsidRPr="00FC4703">
        <w:rPr>
          <w:rFonts w:ascii="Times New Roman" w:eastAsia="Malgun Gothic" w:hAnsi="Times New Roman" w:cs="Times New Roman"/>
          <w:sz w:val="24"/>
          <w:szCs w:val="24"/>
          <w:vertAlign w:val="superscript"/>
        </w:rPr>
        <w:t>230</w:t>
      </w:r>
      <w:r w:rsidRPr="00FC4703">
        <w:rPr>
          <w:rFonts w:ascii="Times New Roman" w:eastAsia="Malgun Gothic" w:hAnsi="Times New Roman" w:cs="Times New Roman"/>
          <w:sz w:val="24"/>
          <w:szCs w:val="24"/>
          <w:lang w:val="en-US"/>
        </w:rPr>
        <w:t>Pa</w:t>
      </w:r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 распадается в изотоп урана </w:t>
      </w:r>
      <w:r w:rsidRPr="00FC4703">
        <w:rPr>
          <w:rFonts w:ascii="Times New Roman" w:eastAsia="Malgun Gothic" w:hAnsi="Times New Roman" w:cs="Times New Roman"/>
          <w:sz w:val="24"/>
          <w:szCs w:val="24"/>
          <w:vertAlign w:val="superscript"/>
        </w:rPr>
        <w:t>230</w:t>
      </w:r>
      <w:r w:rsidRPr="00FC4703">
        <w:rPr>
          <w:rFonts w:ascii="Times New Roman" w:eastAsia="Malgun Gothic" w:hAnsi="Times New Roman" w:cs="Times New Roman"/>
          <w:sz w:val="24"/>
          <w:szCs w:val="24"/>
          <w:lang w:val="en-US"/>
        </w:rPr>
        <w:t>U</w:t>
      </w:r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 (20,8 </w:t>
      </w:r>
      <w:proofErr w:type="spellStart"/>
      <w:r w:rsidRPr="00FC4703">
        <w:rPr>
          <w:rFonts w:ascii="Times New Roman" w:eastAsia="Malgun Gothic" w:hAnsi="Times New Roman" w:cs="Times New Roman"/>
          <w:sz w:val="24"/>
          <w:szCs w:val="24"/>
        </w:rPr>
        <w:t>дн</w:t>
      </w:r>
      <w:proofErr w:type="spellEnd"/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.), который является материнским радионуклидом в генераторной паре </w:t>
      </w:r>
      <w:r w:rsidRPr="00FC4703">
        <w:rPr>
          <w:rFonts w:ascii="Times New Roman" w:eastAsia="Malgun Gothic" w:hAnsi="Times New Roman" w:cs="Times New Roman"/>
          <w:sz w:val="24"/>
          <w:szCs w:val="24"/>
          <w:vertAlign w:val="superscript"/>
        </w:rPr>
        <w:t>230</w:t>
      </w:r>
      <w:r w:rsidRPr="00FC4703">
        <w:rPr>
          <w:rFonts w:ascii="Times New Roman" w:eastAsia="Malgun Gothic" w:hAnsi="Times New Roman" w:cs="Times New Roman"/>
          <w:sz w:val="24"/>
          <w:szCs w:val="24"/>
          <w:lang w:val="en-US"/>
        </w:rPr>
        <w:t>U</w:t>
      </w:r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 /</w:t>
      </w:r>
      <w:r w:rsidRPr="00FC4703">
        <w:rPr>
          <w:rFonts w:ascii="Times New Roman" w:eastAsia="Malgun Gothic" w:hAnsi="Times New Roman" w:cs="Times New Roman"/>
          <w:sz w:val="24"/>
          <w:szCs w:val="24"/>
          <w:vertAlign w:val="superscript"/>
        </w:rPr>
        <w:t>226</w:t>
      </w:r>
      <w:r w:rsidRPr="00FC4703">
        <w:rPr>
          <w:rFonts w:ascii="Times New Roman" w:eastAsia="Malgun Gothic" w:hAnsi="Times New Roman" w:cs="Times New Roman"/>
          <w:sz w:val="24"/>
          <w:szCs w:val="24"/>
          <w:lang w:val="en-US"/>
        </w:rPr>
        <w:t>Th</w:t>
      </w:r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 (31 мин.), причем последний порождает быструю цепочку распадов с вылетом четырех альфа-частиц.</w:t>
      </w:r>
    </w:p>
    <w:p w14:paraId="553364CB" w14:textId="7E832083" w:rsidR="00DD0553" w:rsidRPr="00FC4703" w:rsidRDefault="00A420CF" w:rsidP="00BF58BD">
      <w:pPr>
        <w:spacing w:after="0" w:line="276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И</w:t>
      </w:r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 xml:space="preserve">зучена экстракция протактиния из растворов тория, </w:t>
      </w:r>
      <w:r w:rsidR="00DD0553" w:rsidRPr="00FC4703">
        <w:rPr>
          <w:rFonts w:ascii="Times New Roman" w:hAnsi="Times New Roman" w:cs="Times New Roman"/>
          <w:sz w:val="24"/>
          <w:szCs w:val="24"/>
        </w:rPr>
        <w:t>облученного протонами, из соляной и азотной кислот различных концентраций растворами октанола-1 в доде</w:t>
      </w:r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 xml:space="preserve">кане. Экстракцию проводили в течение 30 минут, расслаивание фаз длилось приблизительно 15 мин. В органическую фазу из солянокислых растворов протактиний переходит с высокой эффективностью (&gt; 98 %) при концентрации кислоты более 7 М. В этих условиях помимо </w:t>
      </w:r>
      <w:proofErr w:type="spellStart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>Pa</w:t>
      </w:r>
      <w:proofErr w:type="spellEnd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 xml:space="preserve"> экстрагировались </w:t>
      </w:r>
      <w:proofErr w:type="spellStart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>Sb</w:t>
      </w:r>
      <w:proofErr w:type="spellEnd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proofErr w:type="spellStart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>Nb</w:t>
      </w:r>
      <w:proofErr w:type="spellEnd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 xml:space="preserve">, </w:t>
      </w:r>
      <w:proofErr w:type="spellStart"/>
      <w:r w:rsidR="00DD0553" w:rsidRPr="00FC4703">
        <w:rPr>
          <w:rFonts w:ascii="Times New Roman" w:eastAsia="Malgun Gothic" w:hAnsi="Times New Roman" w:cs="Times New Roman"/>
          <w:sz w:val="24"/>
          <w:szCs w:val="24"/>
          <w:lang w:val="en-US"/>
        </w:rPr>
        <w:t>Te</w:t>
      </w:r>
      <w:proofErr w:type="spellEnd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 xml:space="preserve"> и </w:t>
      </w:r>
      <w:proofErr w:type="spellStart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>Ru</w:t>
      </w:r>
      <w:proofErr w:type="spellEnd"/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="00DD0553" w:rsidRPr="00FC4703">
        <w:rPr>
          <w:rFonts w:ascii="Times New Roman" w:eastAsia="Malgun Gothic" w:hAnsi="Times New Roman" w:cs="Times New Roman"/>
          <w:i/>
          <w:sz w:val="24"/>
          <w:szCs w:val="24"/>
        </w:rPr>
        <w:t>Рис. 3</w:t>
      </w:r>
      <w:r w:rsidR="00DD0553" w:rsidRPr="00FC4703">
        <w:rPr>
          <w:rFonts w:ascii="Times New Roman" w:eastAsia="Malgun Gothic" w:hAnsi="Times New Roman" w:cs="Times New Roman"/>
          <w:sz w:val="24"/>
          <w:szCs w:val="24"/>
        </w:rPr>
        <w:t>).</w:t>
      </w:r>
    </w:p>
    <w:p w14:paraId="2FAEA38D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59C52FF6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FC47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4B000" wp14:editId="7C205622">
            <wp:extent cx="4304488" cy="2905702"/>
            <wp:effectExtent l="0" t="0" r="127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059" cy="2922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DE51A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01DB1680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14:paraId="4CFAF04F" w14:textId="1865D2F8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8BD">
        <w:rPr>
          <w:rFonts w:ascii="Times New Roman" w:hAnsi="Times New Roman" w:cs="Times New Roman"/>
          <w:noProof/>
          <w:sz w:val="24"/>
          <w:szCs w:val="24"/>
        </w:rPr>
        <w:t>Рис</w:t>
      </w:r>
      <w:r w:rsidR="00BF58BD" w:rsidRPr="00BF58BD">
        <w:rPr>
          <w:rFonts w:ascii="Times New Roman" w:hAnsi="Times New Roman" w:cs="Times New Roman"/>
          <w:noProof/>
          <w:sz w:val="24"/>
          <w:szCs w:val="24"/>
        </w:rPr>
        <w:t>.</w:t>
      </w:r>
      <w:r w:rsidRPr="00BF58BD">
        <w:rPr>
          <w:rFonts w:ascii="Times New Roman" w:hAnsi="Times New Roman" w:cs="Times New Roman"/>
          <w:noProof/>
          <w:sz w:val="24"/>
          <w:szCs w:val="24"/>
        </w:rPr>
        <w:t xml:space="preserve"> 3</w:t>
      </w:r>
      <w:r w:rsidRPr="00FC4703">
        <w:rPr>
          <w:rFonts w:ascii="Times New Roman" w:hAnsi="Times New Roman" w:cs="Times New Roman"/>
          <w:noProof/>
          <w:sz w:val="24"/>
          <w:szCs w:val="24"/>
        </w:rPr>
        <w:t>. Зависимость степени экстракции продуктов облучения октанолом-1 (1:1 в додекане) от концентрации соляной кислоты.</w:t>
      </w:r>
    </w:p>
    <w:p w14:paraId="63A63D54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Из азотнокислых растворов наблюдается более чистая экстракция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FC4703">
        <w:rPr>
          <w:rFonts w:ascii="Times New Roman" w:hAnsi="Times New Roman" w:cs="Times New Roman"/>
          <w:sz w:val="24"/>
          <w:szCs w:val="24"/>
        </w:rPr>
        <w:t xml:space="preserve">, при концентрации кислоты более 6 М в органическую фазу переходит более 90% протактиния. </w:t>
      </w:r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В этих условиях помимо </w:t>
      </w:r>
      <w:proofErr w:type="spellStart"/>
      <w:r w:rsidRPr="00FC4703">
        <w:rPr>
          <w:rFonts w:ascii="Times New Roman" w:eastAsia="Malgun Gothic" w:hAnsi="Times New Roman" w:cs="Times New Roman"/>
          <w:sz w:val="24"/>
          <w:szCs w:val="24"/>
        </w:rPr>
        <w:t>Pa</w:t>
      </w:r>
      <w:proofErr w:type="spellEnd"/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 частично экстрагировались лишь </w:t>
      </w:r>
      <w:proofErr w:type="spellStart"/>
      <w:r w:rsidRPr="00FC4703">
        <w:rPr>
          <w:rFonts w:ascii="Times New Roman" w:eastAsia="Malgun Gothic" w:hAnsi="Times New Roman" w:cs="Times New Roman"/>
          <w:sz w:val="24"/>
          <w:szCs w:val="24"/>
        </w:rPr>
        <w:t>Nb</w:t>
      </w:r>
      <w:proofErr w:type="spellEnd"/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 и </w:t>
      </w:r>
      <w:proofErr w:type="spellStart"/>
      <w:r w:rsidRPr="00FC4703">
        <w:rPr>
          <w:rFonts w:ascii="Times New Roman" w:eastAsia="Malgun Gothic" w:hAnsi="Times New Roman" w:cs="Times New Roman"/>
          <w:sz w:val="24"/>
          <w:szCs w:val="24"/>
        </w:rPr>
        <w:t>Ru</w:t>
      </w:r>
      <w:proofErr w:type="spellEnd"/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 (</w:t>
      </w:r>
      <w:r w:rsidRPr="00FC4703">
        <w:rPr>
          <w:rFonts w:ascii="Times New Roman" w:eastAsia="Malgun Gothic" w:hAnsi="Times New Roman" w:cs="Times New Roman"/>
          <w:i/>
          <w:sz w:val="24"/>
          <w:szCs w:val="24"/>
        </w:rPr>
        <w:t>Рис. 4</w:t>
      </w:r>
      <w:r w:rsidRPr="00FC4703">
        <w:rPr>
          <w:rFonts w:ascii="Times New Roman" w:eastAsia="Malgun Gothic" w:hAnsi="Times New Roman" w:cs="Times New Roman"/>
          <w:sz w:val="24"/>
          <w:szCs w:val="24"/>
        </w:rPr>
        <w:t xml:space="preserve">). </w:t>
      </w:r>
    </w:p>
    <w:p w14:paraId="7B8BAFFB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EB22AD" w14:textId="77777777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B4D5A6" wp14:editId="3B5AC400">
            <wp:extent cx="4445165" cy="2966662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85" cy="2979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E0F4E" w14:textId="7F55D8D2" w:rsidR="00DD0553" w:rsidRPr="00FC4703" w:rsidRDefault="00DD055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58BD">
        <w:rPr>
          <w:rFonts w:ascii="Times New Roman" w:hAnsi="Times New Roman" w:cs="Times New Roman"/>
          <w:noProof/>
          <w:sz w:val="24"/>
          <w:szCs w:val="24"/>
        </w:rPr>
        <w:t>Рис</w:t>
      </w:r>
      <w:r w:rsidR="00BF58BD" w:rsidRPr="00BF58BD">
        <w:rPr>
          <w:rFonts w:ascii="Times New Roman" w:hAnsi="Times New Roman" w:cs="Times New Roman"/>
          <w:noProof/>
          <w:sz w:val="24"/>
          <w:szCs w:val="24"/>
        </w:rPr>
        <w:t>.</w:t>
      </w:r>
      <w:r w:rsidRPr="00BF58BD">
        <w:rPr>
          <w:rFonts w:ascii="Times New Roman" w:hAnsi="Times New Roman" w:cs="Times New Roman"/>
          <w:noProof/>
          <w:sz w:val="24"/>
          <w:szCs w:val="24"/>
        </w:rPr>
        <w:t xml:space="preserve"> 4.</w:t>
      </w:r>
      <w:r w:rsidRPr="00FC4703">
        <w:rPr>
          <w:rFonts w:ascii="Times New Roman" w:hAnsi="Times New Roman" w:cs="Times New Roman"/>
          <w:noProof/>
          <w:sz w:val="24"/>
          <w:szCs w:val="24"/>
        </w:rPr>
        <w:t xml:space="preserve"> Зависимость степени экстракции продуктов облучения октанолом-1 (1:1 в додекане) от концентрации азотной кислоты.</w:t>
      </w:r>
    </w:p>
    <w:p w14:paraId="5DBDEF9D" w14:textId="266899AF" w:rsidR="00DD0553" w:rsidRDefault="00987D85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D22">
        <w:rPr>
          <w:rFonts w:ascii="Times New Roman" w:hAnsi="Times New Roman" w:cs="Times New Roman"/>
          <w:sz w:val="24"/>
          <w:szCs w:val="24"/>
        </w:rPr>
        <w:t>Результаты работ были доложены</w:t>
      </w:r>
      <w:r>
        <w:rPr>
          <w:rFonts w:ascii="Times New Roman" w:hAnsi="Times New Roman" w:cs="Times New Roman"/>
          <w:sz w:val="24"/>
          <w:szCs w:val="24"/>
        </w:rPr>
        <w:t xml:space="preserve"> на конференциях и международных совещаниях и направлены в печать.   </w:t>
      </w:r>
    </w:p>
    <w:p w14:paraId="01C26B56" w14:textId="77777777" w:rsidR="00DD0553" w:rsidRPr="00FC4703" w:rsidRDefault="00DD0553" w:rsidP="00BF58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9C8229" w14:textId="77777777" w:rsidR="00DD0553" w:rsidRPr="00FC4703" w:rsidRDefault="00DD0553" w:rsidP="00BF58B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Б.Л. Жуйков. </w:t>
      </w:r>
      <w:r w:rsidRPr="00FC4703">
        <w:rPr>
          <w:rFonts w:ascii="Times New Roman" w:hAnsi="Times New Roman" w:cs="Times New Roman"/>
          <w:caps/>
          <w:sz w:val="24"/>
          <w:szCs w:val="24"/>
        </w:rPr>
        <w:t>Производство медицинских радиоизотопов: мировые тенденциии и возможности России.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</w:rPr>
        <w:br/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C4703">
        <w:rPr>
          <w:rFonts w:ascii="Times New Roman" w:hAnsi="Times New Roman" w:cs="Times New Roman"/>
          <w:sz w:val="24"/>
          <w:szCs w:val="24"/>
        </w:rPr>
        <w:t xml:space="preserve"> Российская конференция с международным участием «Радиохимия-2018», 17-21 сент. 2018 г., Санкт-Петербург. Сборник тезисов. С. 496.</w:t>
      </w:r>
    </w:p>
    <w:p w14:paraId="013A100E" w14:textId="77777777" w:rsidR="00DD0553" w:rsidRPr="00FC4703" w:rsidRDefault="00DD0553" w:rsidP="00BF58B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С.В. Ермолаев, Е.В. Лапшина, А.Н. Васильев, В.М. </w:t>
      </w:r>
      <w:proofErr w:type="spellStart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>Коханюк</w:t>
      </w:r>
      <w:proofErr w:type="spellEnd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, Б.Л. Жуйков, Р.А. Алиев В.С. Остапенко, С.Н. Калмыков. 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 xml:space="preserve">ПОЛУЧЕНИЕ </w:t>
      </w:r>
      <w:r w:rsidRPr="00FC470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225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>Ac ОБЛУЧЕНИЕМ ПРИРОДНОГО ТОРИЯ ПРОТОНАМИ СРЕДНИХ ЭНЕРГИЙ. Там же, с. 494.</w:t>
      </w:r>
    </w:p>
    <w:p w14:paraId="2B869332" w14:textId="77777777" w:rsidR="00DD0553" w:rsidRPr="00FC4703" w:rsidRDefault="00DD0553" w:rsidP="00BF58B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Б.Л. Жуйков. 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>ГАЗОВАЯ ХРОМАТОГРАФИЯ И ПРОБЛЕМА РЕЛЯТИВИСТСКИХ ЭФФЕКТОВ В ХИМИИ ТРАНСАКТИНОИДНЫХ ЭЛЕМЕНТОВ. Там же, с. 78.</w:t>
      </w:r>
    </w:p>
    <w:p w14:paraId="64C9C226" w14:textId="77777777" w:rsidR="00DD0553" w:rsidRPr="00FC4703" w:rsidRDefault="00DD0553" w:rsidP="00BF58B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Н.Д. </w:t>
      </w:r>
      <w:proofErr w:type="spellStart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>Бетенеков</w:t>
      </w:r>
      <w:proofErr w:type="spellEnd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>, Е.И. Денисов, С.В. Ермолаев, Е.В. Лапшина, А.Н. Васильев</w:t>
      </w:r>
      <w:r w:rsidRPr="00FC470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Б.Л. Жуйков. 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 xml:space="preserve"> РАЗРАБОТКА Ас-225/Bi-213 ГЕНЕРАТОРОВ С ИСПОЛЬЗОВАНИЕМ НЕОРГАНИЧЕСКИХ СОРБЕНТОВ. Там же, с. 493.</w:t>
      </w:r>
    </w:p>
    <w:p w14:paraId="2B2A211B" w14:textId="77777777" w:rsidR="00DD0553" w:rsidRPr="00FC4703" w:rsidRDefault="00DD0553" w:rsidP="00BF58B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С.В. Ермолаев, А.Н. Васильев, Е.В. Лапшина, Е.И. Денисов, Н.Д. </w:t>
      </w:r>
      <w:proofErr w:type="spellStart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>Бетенеков</w:t>
      </w:r>
      <w:proofErr w:type="spellEnd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, Б.Л. Жуйков. 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 xml:space="preserve">ОБРАТНЫЙ ГЕНЕРАТОР </w:t>
      </w:r>
      <w:r w:rsidRPr="00FC470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225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>Aс/</w:t>
      </w:r>
      <w:r w:rsidRPr="00FC470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213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>Bi НА ОСНОВЕ НЕОРГАНИЧЕСКИХСОРБЕНТОВ. Там же, с. 478.</w:t>
      </w:r>
    </w:p>
    <w:p w14:paraId="0A44DD2E" w14:textId="77777777" w:rsidR="00DD0553" w:rsidRPr="00FC4703" w:rsidRDefault="00DD0553" w:rsidP="00BF58B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>С.В. Ермолаев</w:t>
      </w:r>
      <w:r w:rsidRPr="00FC4703">
        <w:rPr>
          <w:rFonts w:ascii="Times New Roman" w:eastAsia="TimesNewRomanPSMT" w:hAnsi="Times New Roman" w:cs="Times New Roman"/>
          <w:iCs/>
          <w:sz w:val="24"/>
          <w:szCs w:val="24"/>
        </w:rPr>
        <w:t xml:space="preserve">, </w:t>
      </w: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А.К. </w:t>
      </w:r>
      <w:proofErr w:type="spellStart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>Скасырская</w:t>
      </w:r>
      <w:proofErr w:type="spellEnd"/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. 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 xml:space="preserve">РАЗРАБОТКА ЦИРКУЛИРУЮЩЕЙ СХЕМЫ ПОЛУЧЕНИЯ </w:t>
      </w:r>
      <w:r w:rsidRPr="00FC470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213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 xml:space="preserve">Bi ИЗ </w:t>
      </w:r>
      <w:r w:rsidRPr="00FC470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221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 xml:space="preserve">Fr, НЕПРЕРЫВНО ОТДЕЛЯЕМОГО ОТ </w:t>
      </w:r>
      <w:r w:rsidRPr="00FC4703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225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>Ac. Там же, с. 495.</w:t>
      </w:r>
    </w:p>
    <w:p w14:paraId="0EE5F56C" w14:textId="77777777" w:rsidR="00DD0553" w:rsidRPr="00FC4703" w:rsidRDefault="00DD0553" w:rsidP="00BF58B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Гопин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>, А.В. Северин, А.Н. Васильев, И.Э. Власова, Е.В. Черных. Диффузия и сорбция радия в текстурированном гидроксиапатите. IX Российская конференция по радиохимии «Радиохимия 2018», г. Санкт-Петербург, 17 – 21 сентября 2018 г. Сборник тезисов, с. 486.</w:t>
      </w:r>
    </w:p>
    <w:p w14:paraId="2704DD31" w14:textId="77777777" w:rsidR="00DD0553" w:rsidRPr="00FC4703" w:rsidRDefault="00DD0553" w:rsidP="00BF58B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А.В. Северин, А.В.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Гопин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, И.Э. Власова, М.А. Орлова, А.Н. Васильев, Е.С. Шаламова, В.К. Долгова.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Наногидроксиапатит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как носитель медицинских радионуклидов. </w:t>
      </w:r>
      <w:r w:rsidRPr="00FC4703">
        <w:rPr>
          <w:rFonts w:ascii="Times New Roman" w:hAnsi="Times New Roman" w:cs="Times New Roman"/>
          <w:sz w:val="24"/>
          <w:szCs w:val="24"/>
        </w:rPr>
        <w:lastRenderedPageBreak/>
        <w:t>IX Российская конференция по радиохимии «Радиохимия 2018», г. Санкт-Петербург, 17 – 21 сентября 2018 г. Сборник тезисов, с. 517.</w:t>
      </w:r>
    </w:p>
    <w:p w14:paraId="00A67A0B" w14:textId="77777777" w:rsidR="00DD0553" w:rsidRPr="00FC4703" w:rsidRDefault="00DD0553" w:rsidP="00BF58B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В.М. Чудаков, Б.Л. Жуйков. </w:t>
      </w:r>
      <w:r w:rsidRPr="00FC4703">
        <w:rPr>
          <w:rFonts w:ascii="Times New Roman" w:eastAsia="TimesNewRomanPSMT" w:hAnsi="Times New Roman" w:cs="Times New Roman"/>
          <w:sz w:val="24"/>
          <w:szCs w:val="24"/>
        </w:rPr>
        <w:t>ИССЛЕДОВАНИЕ ХИМИЧЕСКИХ ПРОЦЕССОВ В ГЕНЕРАТОРЕ Sr-82/Rb-82 НАОСНОВЕ ГИДРОКСИДА ОЛОВА. Там же, с. 528.</w:t>
      </w:r>
    </w:p>
    <w:p w14:paraId="0DA4B84A" w14:textId="77777777" w:rsidR="00DD0553" w:rsidRPr="00FC4703" w:rsidRDefault="00DD0553" w:rsidP="00BF58B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Boris </w:t>
      </w:r>
      <w:proofErr w:type="spellStart"/>
      <w:r w:rsidRPr="00FC4703">
        <w:rPr>
          <w:rFonts w:ascii="Times New Roman" w:hAnsi="Times New Roman" w:cs="Times New Roman"/>
          <w:bCs/>
          <w:iCs/>
          <w:sz w:val="24"/>
          <w:szCs w:val="24"/>
          <w:lang w:val="en-US"/>
        </w:rPr>
        <w:t>Zhuikov</w:t>
      </w:r>
      <w:proofErr w:type="spellEnd"/>
      <w:r w:rsidRPr="00FC470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FC4703">
        <w:rPr>
          <w:rFonts w:ascii="Times New Roman" w:hAnsi="Times New Roman" w:cs="Times New Roman"/>
          <w:bCs/>
          <w:caps/>
          <w:sz w:val="24"/>
          <w:szCs w:val="24"/>
          <w:lang w:val="en-US"/>
        </w:rPr>
        <w:t>Production of Medical Radionuclides in Russia and</w:t>
      </w:r>
      <w:r w:rsidRPr="00FC4703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Pr="00FC4703">
        <w:rPr>
          <w:rFonts w:ascii="Times New Roman" w:hAnsi="Times New Roman" w:cs="Times New Roman"/>
          <w:bCs/>
          <w:caps/>
          <w:sz w:val="24"/>
          <w:szCs w:val="24"/>
          <w:lang w:val="en-US"/>
        </w:rPr>
        <w:t>Isotope Program in Institute for Nuclear Research, Moscow-Troitsk</w:t>
      </w:r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C4703">
        <w:rPr>
          <w:rFonts w:ascii="Times New Roman" w:hAnsi="Times New Roman" w:cs="Times New Roman"/>
          <w:bCs/>
          <w:sz w:val="24"/>
          <w:szCs w:val="24"/>
        </w:rPr>
        <w:t xml:space="preserve">Доклад в </w:t>
      </w:r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CERN, Geneva, Switzerland, </w:t>
      </w:r>
      <w:r w:rsidRPr="00FC4703">
        <w:rPr>
          <w:rFonts w:ascii="Times New Roman" w:hAnsi="Times New Roman" w:cs="Times New Roman"/>
          <w:bCs/>
          <w:sz w:val="24"/>
          <w:szCs w:val="24"/>
          <w:lang w:val="en-GB"/>
        </w:rPr>
        <w:t>June 21, 2018.</w:t>
      </w:r>
    </w:p>
    <w:p w14:paraId="3AF47602" w14:textId="77777777" w:rsidR="00FC3CD9" w:rsidRPr="00FC4703" w:rsidRDefault="00DD0553" w:rsidP="00BF58BD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Б.Л. Жуйков. </w:t>
      </w:r>
      <w:r w:rsidRPr="00FC4703">
        <w:rPr>
          <w:rFonts w:ascii="Times New Roman" w:hAnsi="Times New Roman" w:cs="Times New Roman"/>
          <w:caps/>
          <w:sz w:val="24"/>
          <w:szCs w:val="24"/>
        </w:rPr>
        <w:t>Теоретический расчет температуры осаждения в термохроматографии из термодинамических данных</w:t>
      </w:r>
      <w:r w:rsidRPr="00FC4703">
        <w:rPr>
          <w:rFonts w:ascii="Times New Roman" w:hAnsi="Times New Roman" w:cs="Times New Roman"/>
          <w:sz w:val="24"/>
          <w:szCs w:val="24"/>
        </w:rPr>
        <w:t>. Представлено в журнал Радиохимия 23 августа 2018 г.</w:t>
      </w:r>
    </w:p>
    <w:p w14:paraId="033E9C85" w14:textId="24DC8559" w:rsidR="00DD0553" w:rsidRPr="00FC4703" w:rsidRDefault="00DD0553" w:rsidP="00BF5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BC7F9" w14:textId="1365AE89" w:rsidR="00FC3CD9" w:rsidRDefault="00FC3CD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7D85">
        <w:rPr>
          <w:rFonts w:ascii="Times New Roman" w:hAnsi="Times New Roman" w:cs="Times New Roman"/>
          <w:b/>
          <w:i/>
          <w:sz w:val="24"/>
          <w:szCs w:val="24"/>
        </w:rPr>
        <w:t xml:space="preserve">Завершена разработка вычислительной программы для моделирования характеристик резонатора в </w:t>
      </w:r>
      <w:proofErr w:type="spellStart"/>
      <w:r w:rsidRPr="00987D85">
        <w:rPr>
          <w:rFonts w:ascii="Times New Roman" w:hAnsi="Times New Roman" w:cs="Times New Roman"/>
          <w:b/>
          <w:i/>
          <w:sz w:val="24"/>
          <w:szCs w:val="24"/>
        </w:rPr>
        <w:t>многомодовом</w:t>
      </w:r>
      <w:proofErr w:type="spellEnd"/>
      <w:r w:rsidRPr="00987D85">
        <w:rPr>
          <w:rFonts w:ascii="Times New Roman" w:hAnsi="Times New Roman" w:cs="Times New Roman"/>
          <w:b/>
          <w:i/>
          <w:sz w:val="24"/>
          <w:szCs w:val="24"/>
        </w:rPr>
        <w:t xml:space="preserve"> приближении и пров</w:t>
      </w:r>
      <w:r w:rsidR="00987D85" w:rsidRPr="00987D85">
        <w:rPr>
          <w:rFonts w:ascii="Times New Roman" w:hAnsi="Times New Roman" w:cs="Times New Roman"/>
          <w:b/>
          <w:i/>
          <w:sz w:val="24"/>
          <w:szCs w:val="24"/>
        </w:rPr>
        <w:t>еден</w:t>
      </w:r>
      <w:r w:rsidRPr="00987D85">
        <w:rPr>
          <w:rFonts w:ascii="Times New Roman" w:hAnsi="Times New Roman" w:cs="Times New Roman"/>
          <w:b/>
          <w:i/>
          <w:sz w:val="24"/>
          <w:szCs w:val="24"/>
        </w:rPr>
        <w:t xml:space="preserve"> анализ дисперсионных характеристик для выбора оптимальных параметров мостовых устройств.</w:t>
      </w:r>
    </w:p>
    <w:p w14:paraId="3E3484D8" w14:textId="77777777" w:rsidR="00FC3CD9" w:rsidRPr="00987D85" w:rsidRDefault="00FC3CD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7D85">
        <w:rPr>
          <w:rFonts w:ascii="Times New Roman" w:hAnsi="Times New Roman" w:cs="Times New Roman"/>
          <w:b/>
          <w:i/>
          <w:sz w:val="24"/>
          <w:szCs w:val="24"/>
        </w:rPr>
        <w:t xml:space="preserve">Заключено соглашение с лабораторией </w:t>
      </w:r>
      <w:r w:rsidRPr="00987D85">
        <w:rPr>
          <w:rFonts w:ascii="Times New Roman" w:hAnsi="Times New Roman" w:cs="Times New Roman"/>
          <w:b/>
          <w:i/>
          <w:sz w:val="24"/>
          <w:szCs w:val="24"/>
          <w:lang w:val="en-US"/>
        </w:rPr>
        <w:t>GSI</w:t>
      </w:r>
      <w:r w:rsidRPr="00987D85">
        <w:rPr>
          <w:rFonts w:ascii="Times New Roman" w:hAnsi="Times New Roman" w:cs="Times New Roman"/>
          <w:b/>
          <w:i/>
          <w:sz w:val="24"/>
          <w:szCs w:val="24"/>
        </w:rPr>
        <w:t xml:space="preserve">, Германия и начаты работы по созданию измерителя формы сгустков для ускорителя тяжелых ионов </w:t>
      </w:r>
      <w:r w:rsidRPr="00987D85">
        <w:rPr>
          <w:rFonts w:ascii="Times New Roman" w:hAnsi="Times New Roman" w:cs="Times New Roman"/>
          <w:b/>
          <w:i/>
          <w:sz w:val="24"/>
          <w:szCs w:val="24"/>
          <w:lang w:val="en-US"/>
        </w:rPr>
        <w:t>GSI</w:t>
      </w:r>
      <w:r w:rsidRPr="00987D8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FD939B7" w14:textId="77777777" w:rsidR="00FC3CD9" w:rsidRPr="00FC4703" w:rsidRDefault="00FC3CD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3BB468" w14:textId="267C7251" w:rsidR="00FC3CD9" w:rsidRDefault="00987D85" w:rsidP="00BF58BD">
      <w:pPr>
        <w:pStyle w:val="Default"/>
        <w:spacing w:line="276" w:lineRule="auto"/>
        <w:ind w:firstLine="567"/>
        <w:jc w:val="both"/>
      </w:pPr>
      <w:r w:rsidRPr="00C31D22">
        <w:t>Результаты работ были доложены</w:t>
      </w:r>
      <w:r>
        <w:t xml:space="preserve"> на конференциях и международных </w:t>
      </w:r>
      <w:r w:rsidR="00BF58BD">
        <w:t>симпозиумах</w:t>
      </w:r>
    </w:p>
    <w:p w14:paraId="19F886A5" w14:textId="77777777" w:rsidR="00987D85" w:rsidRPr="00987D85" w:rsidRDefault="00987D85" w:rsidP="00BF58BD">
      <w:pPr>
        <w:pStyle w:val="Default"/>
        <w:spacing w:line="276" w:lineRule="auto"/>
        <w:ind w:firstLine="567"/>
        <w:jc w:val="both"/>
        <w:rPr>
          <w:color w:val="auto"/>
        </w:rPr>
      </w:pPr>
    </w:p>
    <w:p w14:paraId="0784C550" w14:textId="77777777" w:rsidR="00FC3CD9" w:rsidRPr="00FC4703" w:rsidRDefault="00FC3CD9" w:rsidP="00162C76">
      <w:pPr>
        <w:pStyle w:val="a4"/>
        <w:numPr>
          <w:ilvl w:val="0"/>
          <w:numId w:val="3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>V. KLENOV and O. VOLODKEVICH, “</w:t>
      </w:r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H- ion source emittance measuring device”, report </w:t>
      </w:r>
      <w:proofErr w:type="gramStart"/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proofErr w:type="gramEnd"/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 International symposium on Negative Ions, Beams and Source, NIBS 2018,  03 September 2018 - Friday 07 September 2018 </w:t>
      </w:r>
      <w:proofErr w:type="spellStart"/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>Budker</w:t>
      </w:r>
      <w:proofErr w:type="spellEnd"/>
      <w:r w:rsidRPr="00FC47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INP SO RAN  , Novosibirsk.</w:t>
      </w:r>
    </w:p>
    <w:p w14:paraId="0B924523" w14:textId="77777777" w:rsidR="00FC3CD9" w:rsidRPr="00FC4703" w:rsidRDefault="00FC3CD9" w:rsidP="00162C76">
      <w:pPr>
        <w:pStyle w:val="a4"/>
        <w:numPr>
          <w:ilvl w:val="0"/>
          <w:numId w:val="3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AEGIS collaboration  (A.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Belov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V.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Matveev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from INR RAS), “Advances in Ps formation and laser manipulation for pulsed antihydrogen production in the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AEgIS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experiment”, report on 18th International Conference on Positron Annihilation  ICPA 2018, August 19-24, 2018, Orlando, USA.</w:t>
      </w:r>
    </w:p>
    <w:p w14:paraId="0573169A" w14:textId="77777777" w:rsidR="00FC3CD9" w:rsidRPr="00FC4703" w:rsidRDefault="00FC3CD9" w:rsidP="00162C76">
      <w:pPr>
        <w:pStyle w:val="a4"/>
        <w:numPr>
          <w:ilvl w:val="0"/>
          <w:numId w:val="3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Fimushkin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V. V. et al., “Polarized Ion Source for the JINR accelerator </w:t>
      </w:r>
      <w:proofErr w:type="gramStart"/>
      <w:r w:rsidRPr="00FC4703">
        <w:rPr>
          <w:rFonts w:ascii="Times New Roman" w:hAnsi="Times New Roman" w:cs="Times New Roman"/>
          <w:sz w:val="24"/>
          <w:szCs w:val="24"/>
          <w:lang w:val="en-US"/>
        </w:rPr>
        <w:t>complex”  ,</w:t>
      </w:r>
      <w:proofErr w:type="gram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report  on 23rd International Symposium on Spin Physics, SPIN 2018, September 10-14, 2018, Ferrara, Italy.</w:t>
      </w:r>
    </w:p>
    <w:p w14:paraId="2B36BEFB" w14:textId="77777777" w:rsidR="00FC3CD9" w:rsidRPr="00FC4703" w:rsidRDefault="00FC3CD9" w:rsidP="00162C76">
      <w:pPr>
        <w:pStyle w:val="a4"/>
        <w:numPr>
          <w:ilvl w:val="0"/>
          <w:numId w:val="3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Paramonov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>ю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K. 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Floettmann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>, RF Test of Standing Wave Deflecting Cavity with Minimized Level of Aberrations. Report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LINAC</w:t>
      </w:r>
      <w:r w:rsidRPr="00FC4703">
        <w:rPr>
          <w:rFonts w:ascii="Times New Roman" w:hAnsi="Times New Roman" w:cs="Times New Roman"/>
          <w:sz w:val="24"/>
          <w:szCs w:val="24"/>
        </w:rPr>
        <w:t xml:space="preserve">2018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Pr="00FC4703">
        <w:rPr>
          <w:rFonts w:ascii="Times New Roman" w:hAnsi="Times New Roman" w:cs="Times New Roman"/>
          <w:sz w:val="24"/>
          <w:szCs w:val="24"/>
        </w:rPr>
        <w:t xml:space="preserve">,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Beijing</w:t>
      </w:r>
      <w:r w:rsidRPr="00FC4703">
        <w:rPr>
          <w:rFonts w:ascii="Times New Roman" w:hAnsi="Times New Roman" w:cs="Times New Roman"/>
          <w:sz w:val="24"/>
          <w:szCs w:val="24"/>
        </w:rPr>
        <w:t xml:space="preserve">,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China</w:t>
      </w:r>
      <w:r w:rsidRPr="00FC4703">
        <w:rPr>
          <w:rFonts w:ascii="Times New Roman" w:hAnsi="Times New Roman" w:cs="Times New Roman"/>
          <w:sz w:val="24"/>
          <w:szCs w:val="24"/>
        </w:rPr>
        <w:t xml:space="preserve">,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FC4703">
        <w:rPr>
          <w:rFonts w:ascii="Times New Roman" w:hAnsi="Times New Roman" w:cs="Times New Roman"/>
          <w:sz w:val="24"/>
          <w:szCs w:val="24"/>
        </w:rPr>
        <w:t xml:space="preserve"> 16-21, 2018.</w:t>
      </w:r>
    </w:p>
    <w:p w14:paraId="6E495D07" w14:textId="77777777" w:rsidR="00FC3CD9" w:rsidRPr="00FC4703" w:rsidRDefault="00FC3CD9" w:rsidP="00162C76">
      <w:pPr>
        <w:pStyle w:val="a4"/>
        <w:numPr>
          <w:ilvl w:val="0"/>
          <w:numId w:val="3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>S. 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Gavrilov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>, A. 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Feschenko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>, D. 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Chermoshentsev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. Design, fabrication and laboratory tests of Bunch Shape Monitors for ESS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linac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>. Report at 7th International Beam Instrumentation Conference IBIC-2018, Shanghai, China, September 9-13, 2018.</w:t>
      </w:r>
    </w:p>
    <w:p w14:paraId="0F82B814" w14:textId="6969DE3D" w:rsidR="00FC3CD9" w:rsidRPr="009078E5" w:rsidRDefault="00FC3CD9" w:rsidP="00162C76">
      <w:pPr>
        <w:pStyle w:val="a4"/>
        <w:numPr>
          <w:ilvl w:val="0"/>
          <w:numId w:val="3"/>
        </w:numPr>
        <w:spacing w:after="0" w:line="276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>S. 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Gavrilov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>, A. Melnikov, A. 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Titov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. Beam diagnostics and instrumentation for proton irradiation facility at INR RAS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linac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>. Report at 7th International Beam Instrumentation Conference IBIC-2018, Shanghai, China, September 9-13, 2018.</w:t>
      </w:r>
    </w:p>
    <w:p w14:paraId="1D7FA965" w14:textId="77777777" w:rsidR="009078E5" w:rsidRPr="009078E5" w:rsidRDefault="009078E5" w:rsidP="009078E5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6AE2D1D" w14:textId="545EA878" w:rsidR="00602213" w:rsidRDefault="009078E5" w:rsidP="00602213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8E5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9078E5">
        <w:rPr>
          <w:rFonts w:ascii="Times New Roman" w:hAnsi="Times New Roman" w:cs="Times New Roman"/>
          <w:b/>
          <w:i/>
          <w:sz w:val="24"/>
          <w:szCs w:val="24"/>
        </w:rPr>
        <w:t>ассмотре</w:t>
      </w:r>
      <w:r w:rsidRPr="009078E5">
        <w:rPr>
          <w:rFonts w:ascii="Times New Roman" w:hAnsi="Times New Roman" w:cs="Times New Roman"/>
          <w:b/>
          <w:i/>
          <w:sz w:val="24"/>
          <w:szCs w:val="24"/>
        </w:rPr>
        <w:t xml:space="preserve">ны </w:t>
      </w:r>
      <w:r w:rsidRPr="009078E5">
        <w:rPr>
          <w:rFonts w:ascii="Times New Roman" w:hAnsi="Times New Roman" w:cs="Times New Roman"/>
          <w:b/>
          <w:i/>
          <w:sz w:val="24"/>
          <w:szCs w:val="24"/>
        </w:rPr>
        <w:t xml:space="preserve">3 модели, объясняющих дополнительную компоненту инфракрасного фона продуктами распада </w:t>
      </w:r>
      <w:proofErr w:type="spellStart"/>
      <w:r w:rsidRPr="009078E5">
        <w:rPr>
          <w:rFonts w:ascii="Times New Roman" w:hAnsi="Times New Roman" w:cs="Times New Roman"/>
          <w:b/>
          <w:i/>
          <w:sz w:val="24"/>
          <w:szCs w:val="24"/>
        </w:rPr>
        <w:t>аксионо</w:t>
      </w:r>
      <w:proofErr w:type="spellEnd"/>
      <w:r w:rsidRPr="009078E5">
        <w:rPr>
          <w:rFonts w:ascii="Times New Roman" w:hAnsi="Times New Roman" w:cs="Times New Roman"/>
          <w:b/>
          <w:i/>
          <w:sz w:val="24"/>
          <w:szCs w:val="24"/>
        </w:rPr>
        <w:t>-подобных частиц</w:t>
      </w:r>
    </w:p>
    <w:p w14:paraId="073B8B51" w14:textId="77777777" w:rsidR="009078E5" w:rsidRPr="009078E5" w:rsidRDefault="009078E5" w:rsidP="00602213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E3844EB" w14:textId="3A622985" w:rsidR="00162C76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В 2017 году эксперимент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CIBER</w:t>
      </w:r>
      <w:r w:rsidRPr="00FC4703">
        <w:rPr>
          <w:rFonts w:ascii="Times New Roman" w:hAnsi="Times New Roman" w:cs="Times New Roman"/>
          <w:sz w:val="24"/>
          <w:szCs w:val="24"/>
        </w:rPr>
        <w:t xml:space="preserve"> заявил о детектировании беспрецедентно высокого внегалактического фона в ближнем инфракрасном диапазоне 0.8-1.7 мкм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CIBER</w:t>
      </w:r>
      <w:r w:rsidRPr="00FC4703">
        <w:rPr>
          <w:rFonts w:ascii="Times New Roman" w:hAnsi="Times New Roman" w:cs="Times New Roman"/>
          <w:sz w:val="24"/>
          <w:szCs w:val="24"/>
        </w:rPr>
        <w:t xml:space="preserve">. Данные наблюдения ставят под вопрос традиционные сценарии происхождения межгалактического </w:t>
      </w:r>
      <w:r w:rsidRPr="00FC4703">
        <w:rPr>
          <w:rFonts w:ascii="Times New Roman" w:hAnsi="Times New Roman" w:cs="Times New Roman"/>
          <w:sz w:val="24"/>
          <w:szCs w:val="24"/>
        </w:rPr>
        <w:lastRenderedPageBreak/>
        <w:t xml:space="preserve">инфракрасного фона. </w:t>
      </w:r>
      <w:r w:rsidR="00162C76" w:rsidRPr="00FC4703">
        <w:rPr>
          <w:rFonts w:ascii="Times New Roman" w:hAnsi="Times New Roman" w:cs="Times New Roman"/>
          <w:sz w:val="24"/>
          <w:szCs w:val="24"/>
        </w:rPr>
        <w:t>Кроме того,</w:t>
      </w:r>
      <w:r w:rsidRPr="00FC4703">
        <w:rPr>
          <w:rFonts w:ascii="Times New Roman" w:hAnsi="Times New Roman" w:cs="Times New Roman"/>
          <w:sz w:val="24"/>
          <w:szCs w:val="24"/>
        </w:rPr>
        <w:t xml:space="preserve"> повышенный фон означает снижение прозрачности вселенной для гамма-излучения высоких энергий, что входит в противоречие с измерениями спектров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блазаров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в таких экспериментах как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C4703">
        <w:rPr>
          <w:rFonts w:ascii="Times New Roman" w:hAnsi="Times New Roman" w:cs="Times New Roman"/>
          <w:sz w:val="24"/>
          <w:szCs w:val="24"/>
        </w:rPr>
        <w:t>.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4703">
        <w:rPr>
          <w:rFonts w:ascii="Times New Roman" w:hAnsi="Times New Roman" w:cs="Times New Roman"/>
          <w:sz w:val="24"/>
          <w:szCs w:val="24"/>
        </w:rPr>
        <w:t>.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4703">
        <w:rPr>
          <w:rFonts w:ascii="Times New Roman" w:hAnsi="Times New Roman" w:cs="Times New Roman"/>
          <w:sz w:val="24"/>
          <w:szCs w:val="24"/>
        </w:rPr>
        <w:t>.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4703">
        <w:rPr>
          <w:rFonts w:ascii="Times New Roman" w:hAnsi="Times New Roman" w:cs="Times New Roman"/>
          <w:sz w:val="24"/>
          <w:szCs w:val="24"/>
        </w:rPr>
        <w:t xml:space="preserve">. и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Pr="00FC4703">
        <w:rPr>
          <w:rFonts w:ascii="Times New Roman" w:hAnsi="Times New Roman" w:cs="Times New Roman"/>
          <w:sz w:val="24"/>
          <w:szCs w:val="24"/>
        </w:rPr>
        <w:t xml:space="preserve">. О.Е.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Калашев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с коллегами рассмотрели 3 модели, объясняющих дополнительную компоненту инфракрасного фона продуктами распада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аксионо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-подобных частиц. В рамках указанного сценария видимую аномальную прозрачность вселенной для гамма-излучения от далеких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блазаров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можно объяснить только предположив, что часть потока гамма лучей производится на пути к наблюдателю при взаимодействиях космических лучей, испущенных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блазарами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. Однако данный механизм имеет свои ограничения, связанные с ожидаемым в случае вторичных фотонов размытием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вариабильности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сигнала. Аккуратный учет указанных ограничений позволил забраковать одну из трех рассмотренных моделей. В то же время оставшиеся две модели не противоречат имеющимся на сегодняшний день экспериментальным данным. Результаты исследований опубликованы в электронном архиве препринтов [1].</w:t>
      </w:r>
    </w:p>
    <w:p w14:paraId="62DF9EB1" w14:textId="77777777" w:rsidR="00C83B49" w:rsidRDefault="00C83B4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61EF8" w14:textId="09C4FD3C" w:rsidR="00162C76" w:rsidRPr="00C83B49" w:rsidRDefault="00C83B4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C83B49">
        <w:rPr>
          <w:rFonts w:ascii="Times New Roman" w:hAnsi="Times New Roman" w:cs="Times New Roman"/>
          <w:b/>
          <w:i/>
          <w:sz w:val="24"/>
          <w:szCs w:val="24"/>
        </w:rPr>
        <w:t xml:space="preserve">зучен асимптотический характер рядов теории возмущений КХД для применяющихся в обработке данных </w:t>
      </w:r>
      <w:r w:rsidRPr="00C83B49">
        <w:rPr>
          <w:rFonts w:ascii="Times New Roman" w:hAnsi="Times New Roman" w:cs="Times New Roman"/>
          <w:b/>
          <w:i/>
          <w:sz w:val="24"/>
          <w:szCs w:val="24"/>
          <w:lang w:val="en-US"/>
        </w:rPr>
        <w:t>LHC</w:t>
      </w:r>
      <w:r w:rsidRPr="00C83B49">
        <w:rPr>
          <w:rFonts w:ascii="Times New Roman" w:hAnsi="Times New Roman" w:cs="Times New Roman"/>
          <w:b/>
          <w:i/>
          <w:sz w:val="24"/>
          <w:szCs w:val="24"/>
        </w:rPr>
        <w:t xml:space="preserve">, изменяющихся с ростом энергии бегущих и фиксированных полюсных масс кварков </w:t>
      </w:r>
      <w:r w:rsidRPr="00C83B49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C83B4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C83B49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C83B49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C83B49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C83B4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3B49">
        <w:rPr>
          <w:rFonts w:ascii="Times New Roman" w:hAnsi="Times New Roman" w:cs="Times New Roman"/>
          <w:b/>
          <w:i/>
          <w:sz w:val="24"/>
          <w:szCs w:val="24"/>
        </w:rPr>
        <w:t>Показано, что в случае с–кварка</w:t>
      </w:r>
    </w:p>
    <w:p w14:paraId="700C3461" w14:textId="77777777" w:rsidR="00C83B49" w:rsidRPr="00C83B49" w:rsidRDefault="00C83B4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4A6CF1" w14:textId="30BDC7A4" w:rsidR="00294A46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 При помощи основывающегося на методе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ренорм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>-группы и методе инвариантных зарядов специальной оценочной процедуры, разработанной в 1995 г в работе А.Л. Катаева и В.В. Старченко (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Estimates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higher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Pr="00FC4703">
        <w:rPr>
          <w:rFonts w:ascii="Times New Roman" w:hAnsi="Times New Roman" w:cs="Times New Roman"/>
          <w:sz w:val="24"/>
          <w:szCs w:val="24"/>
        </w:rPr>
        <w:t xml:space="preserve"> 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corrections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C4703">
        <w:rPr>
          <w:rFonts w:ascii="Times New Roman" w:hAnsi="Times New Roman" w:cs="Times New Roman"/>
          <w:sz w:val="24"/>
          <w:szCs w:val="24"/>
        </w:rPr>
        <w:t>(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C4703">
        <w:rPr>
          <w:rFonts w:ascii="Times New Roman" w:hAnsi="Times New Roman" w:cs="Times New Roman"/>
          <w:sz w:val="24"/>
          <w:szCs w:val="24"/>
        </w:rPr>
        <w:t xml:space="preserve">),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C4703">
        <w:rPr>
          <w:rFonts w:ascii="Times New Roman" w:hAnsi="Times New Roman" w:cs="Times New Roman"/>
          <w:sz w:val="24"/>
          <w:szCs w:val="24"/>
        </w:rPr>
        <w:t>(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tau</w:t>
      </w:r>
      <w:r w:rsidRPr="00FC4703">
        <w:rPr>
          <w:rFonts w:ascii="Times New Roman" w:hAnsi="Times New Roman" w:cs="Times New Roman"/>
          <w:sz w:val="24"/>
          <w:szCs w:val="24"/>
        </w:rPr>
        <w:t xml:space="preserve">)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inelastic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scattering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Pr="00FC4703">
        <w:rPr>
          <w:rFonts w:ascii="Times New Roman" w:hAnsi="Times New Roman" w:cs="Times New Roman"/>
          <w:sz w:val="24"/>
          <w:szCs w:val="24"/>
        </w:rPr>
        <w:t xml:space="preserve">,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Pr="00FC4703">
        <w:rPr>
          <w:rFonts w:ascii="Times New Roman" w:hAnsi="Times New Roman" w:cs="Times New Roman"/>
          <w:sz w:val="24"/>
          <w:szCs w:val="24"/>
        </w:rPr>
        <w:t>.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Phys</w:t>
      </w:r>
      <w:r w:rsidRPr="00FC4703">
        <w:rPr>
          <w:rFonts w:ascii="Times New Roman" w:hAnsi="Times New Roman" w:cs="Times New Roman"/>
          <w:sz w:val="24"/>
          <w:szCs w:val="24"/>
        </w:rPr>
        <w:t xml:space="preserve">.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Lett</w:t>
      </w:r>
      <w:r w:rsidRPr="00FC4703">
        <w:rPr>
          <w:rFonts w:ascii="Times New Roman" w:hAnsi="Times New Roman" w:cs="Times New Roman"/>
          <w:sz w:val="24"/>
          <w:szCs w:val="24"/>
        </w:rPr>
        <w:t xml:space="preserve">.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C4703">
        <w:rPr>
          <w:rFonts w:ascii="Times New Roman" w:hAnsi="Times New Roman" w:cs="Times New Roman"/>
          <w:sz w:val="24"/>
          <w:szCs w:val="24"/>
        </w:rPr>
        <w:t xml:space="preserve"> 10(1995) 235) изучен асимптотический характер рядов теории возмущений КХД для применяющихся в обработке данных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LHC</w:t>
      </w:r>
      <w:r w:rsidRPr="00FC4703">
        <w:rPr>
          <w:rFonts w:ascii="Times New Roman" w:hAnsi="Times New Roman" w:cs="Times New Roman"/>
          <w:sz w:val="24"/>
          <w:szCs w:val="24"/>
        </w:rPr>
        <w:t xml:space="preserve">, изменяющихся с ростом энергии бегущих и фиксированных полюсных масс кварков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C4703">
        <w:rPr>
          <w:rFonts w:ascii="Times New Roman" w:hAnsi="Times New Roman" w:cs="Times New Roman"/>
          <w:sz w:val="24"/>
          <w:szCs w:val="24"/>
        </w:rPr>
        <w:t xml:space="preserve">,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C4703">
        <w:rPr>
          <w:rFonts w:ascii="Times New Roman" w:hAnsi="Times New Roman" w:cs="Times New Roman"/>
          <w:sz w:val="24"/>
          <w:szCs w:val="24"/>
        </w:rPr>
        <w:t xml:space="preserve">и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4703">
        <w:rPr>
          <w:rFonts w:ascii="Times New Roman" w:hAnsi="Times New Roman" w:cs="Times New Roman"/>
          <w:sz w:val="24"/>
          <w:szCs w:val="24"/>
        </w:rPr>
        <w:t xml:space="preserve">. Оценены поправки пятого и шестого порядка теории возмущений. Показано, что в случае с–кварка асимптотический характер ТВ проявляется на 3-петлевом уровне, в случае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C4703">
        <w:rPr>
          <w:rFonts w:ascii="Times New Roman" w:hAnsi="Times New Roman" w:cs="Times New Roman"/>
          <w:sz w:val="24"/>
          <w:szCs w:val="24"/>
        </w:rPr>
        <w:t xml:space="preserve">-кварка на 4-петлевом уровне, что говорит о целесообразности использования в обработке данных бегущих масс тяжелых. В случае изучаемого на Большом адронном коллайдере применение фиксированной полюсной массы тяжелого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4703">
        <w:rPr>
          <w:rFonts w:ascii="Times New Roman" w:hAnsi="Times New Roman" w:cs="Times New Roman"/>
          <w:sz w:val="24"/>
          <w:szCs w:val="24"/>
        </w:rPr>
        <w:t>- кварка остается теоретически-обо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нованным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вплоть до 6-го порядка теории возмущений. На 5-ом и 6-ом порядках ТВ обнаружено существенное теоретическое рассогласование с применяемыми в ЦЕРНЕ, Германии и других стран асимптотических формул для связи тяжелых масс кварков, основывающихся на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ренормалонном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анализе, нарушающих следующую из других теоретических принципов свойство знакочередующимся пропорциональных степеням виртуальных более легких кварков в пятую и шестую поправку ТВ в данное фундаментальное соотношение, что говорит о существующих в литературе некорректных оценок теоретических неопределенностей в значениях масс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4703">
        <w:rPr>
          <w:rFonts w:ascii="Times New Roman" w:hAnsi="Times New Roman" w:cs="Times New Roman"/>
          <w:sz w:val="24"/>
          <w:szCs w:val="24"/>
        </w:rPr>
        <w:t xml:space="preserve">-кварка (оказывающихся однако меньше существующих систематических неопределенностей обработки экспериментальных данных). Устранение обнаруженного теоретического рассогласование представляет интерес с точки зрения модификации широко-применяющегося в других расчетах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ренормалонного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анализа и при планировании теоретической точности определения массы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C4703">
        <w:rPr>
          <w:rFonts w:ascii="Times New Roman" w:hAnsi="Times New Roman" w:cs="Times New Roman"/>
          <w:sz w:val="24"/>
          <w:szCs w:val="24"/>
        </w:rPr>
        <w:t>-кварка, которую можно достичь на Проектируемых ускорителях будущего поколения [2].</w:t>
      </w:r>
    </w:p>
    <w:p w14:paraId="7BA0AF7F" w14:textId="77777777" w:rsidR="00162C76" w:rsidRPr="00FC4703" w:rsidRDefault="00162C7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1B7F28" w14:textId="77777777" w:rsidR="00D41429" w:rsidRDefault="00D4142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BD5EFC" w14:textId="3C91491B" w:rsidR="00D41429" w:rsidRDefault="00D4142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Pr="00D41429">
        <w:rPr>
          <w:rFonts w:ascii="Times New Roman" w:hAnsi="Times New Roman" w:cs="Times New Roman"/>
          <w:b/>
          <w:i/>
          <w:sz w:val="24"/>
          <w:szCs w:val="24"/>
        </w:rPr>
        <w:t xml:space="preserve">писаны два новых механизма производства темной материи, состоящей из стерильных нейтрино с массой </w:t>
      </w:r>
      <w:proofErr w:type="gramStart"/>
      <w:r w:rsidRPr="00D41429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Pr="00D4142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D41429">
        <w:rPr>
          <w:rFonts w:ascii="Times New Roman" w:hAnsi="Times New Roman" w:cs="Times New Roman"/>
          <w:b/>
          <w:i/>
          <w:sz w:val="24"/>
          <w:szCs w:val="24"/>
        </w:rPr>
        <w:t xml:space="preserve">1) кэВ. </w:t>
      </w:r>
    </w:p>
    <w:p w14:paraId="2CAE6B06" w14:textId="77777777" w:rsidR="00D41429" w:rsidRPr="00D41429" w:rsidRDefault="00D41429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7631A8" w14:textId="7FF957F3" w:rsidR="00294A46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В работе [3] описаны два новых механизма производства темной материи, состоящей из стерильных нейтрино с массой </w:t>
      </w:r>
      <w:proofErr w:type="gramStart"/>
      <w:r w:rsidRPr="00FC470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C47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4703">
        <w:rPr>
          <w:rFonts w:ascii="Times New Roman" w:hAnsi="Times New Roman" w:cs="Times New Roman"/>
          <w:sz w:val="24"/>
          <w:szCs w:val="24"/>
        </w:rPr>
        <w:t xml:space="preserve">1) кэВ. Модель содержит лёгкое скалярное поле, которое связно колеблется в ранней Вселенной и модулирует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майорановские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массы стерильных нейтрино. В области модельного пространства параметров резонансно усиливаются колебания между активными и стерильными нейтрино. Этот механизм позволяет получать стерильные нейтрино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FC4703">
        <w:rPr>
          <w:rFonts w:ascii="Times New Roman" w:hAnsi="Times New Roman" w:cs="Times New Roman"/>
          <w:sz w:val="24"/>
          <w:szCs w:val="24"/>
        </w:rPr>
        <w:t xml:space="preserve"> с малым углом смешивания с активными нейтрино, избегая тем самым рентгеновских ограничений. При этом спектр образующейся тёмной материи значительно холоднее, чем в случае обычных колебаний в плазме, что открывает окно малых масс, в противном случае запрещенное соображениями структурообразования. В других областях пространства параметров модели, где резонанс не возникает, может действовать другой механизм: большое поле подавляет активно-стерильные колебания, но вместо этого стерильные нейтрино образуются осциллирующим скалярным полем, когда эффективная масса фермиона пересекает нуль. В этом случае компонент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FC4703">
        <w:rPr>
          <w:rFonts w:ascii="Times New Roman" w:hAnsi="Times New Roman" w:cs="Times New Roman"/>
          <w:sz w:val="24"/>
          <w:szCs w:val="24"/>
        </w:rPr>
        <w:t xml:space="preserve"> холодный, и даже 1 кэВ нейтрино согласуется с образованием космических структур.</w:t>
      </w:r>
    </w:p>
    <w:p w14:paraId="1BB005EF" w14:textId="77777777" w:rsidR="00362086" w:rsidRDefault="0036208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E63D0" w14:textId="1A8304AA" w:rsidR="00362086" w:rsidRPr="00362086" w:rsidRDefault="0036208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362086">
        <w:rPr>
          <w:rFonts w:ascii="Times New Roman" w:hAnsi="Times New Roman" w:cs="Times New Roman"/>
          <w:b/>
          <w:i/>
          <w:sz w:val="24"/>
          <w:szCs w:val="24"/>
        </w:rPr>
        <w:t xml:space="preserve">редложен вариант </w:t>
      </w:r>
      <w:proofErr w:type="spellStart"/>
      <w:r w:rsidRPr="00362086">
        <w:rPr>
          <w:rFonts w:ascii="Times New Roman" w:hAnsi="Times New Roman" w:cs="Times New Roman"/>
          <w:b/>
          <w:i/>
          <w:sz w:val="24"/>
          <w:szCs w:val="24"/>
        </w:rPr>
        <w:t>бариогенеза</w:t>
      </w:r>
      <w:proofErr w:type="spellEnd"/>
      <w:r w:rsidRPr="00362086">
        <w:rPr>
          <w:rFonts w:ascii="Times New Roman" w:hAnsi="Times New Roman" w:cs="Times New Roman"/>
          <w:b/>
          <w:i/>
          <w:sz w:val="24"/>
          <w:szCs w:val="24"/>
        </w:rPr>
        <w:t xml:space="preserve"> Аффлека-Дайна, использующий распад двух сверхтяжелых скалярных полей с близкими массами.</w:t>
      </w:r>
    </w:p>
    <w:p w14:paraId="763E6814" w14:textId="77777777" w:rsidR="00602213" w:rsidRPr="00FC4703" w:rsidRDefault="00602213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5BBBAC" w14:textId="5D20382F" w:rsidR="00294A46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В работе [4] предложен вариант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бариогенеза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Аффлека-Дайна, использующий распад двух сверхтяжелых скалярных полей с близкими массами. Эти скаляры приобретают ненулевые средние во время инфляции через линейные связи с функцией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инфлатона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. После распада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инфлатона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модель обладает приближенной </w:t>
      </w:r>
      <w:proofErr w:type="gramStart"/>
      <w:r w:rsidRPr="00FC470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C47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C4703">
        <w:rPr>
          <w:rFonts w:ascii="Times New Roman" w:hAnsi="Times New Roman" w:cs="Times New Roman"/>
          <w:sz w:val="24"/>
          <w:szCs w:val="24"/>
        </w:rPr>
        <w:t xml:space="preserve">1)инвариантностью, явно нарушенной малым расщеплением массы. Такое расщепление приводит к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бариогенезиса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в ранней Вселенной. В результате плотность барионного заряда полностью определяется динамикой инфляции и модельных параметров, т. е., не зависит от начальных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доинфляционных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условий для скаляров. Как следствие, барионные возмущения являются чисто адиабатическими. Мы указываем на возможное происхождение расщепления массы: массы скаляров, вырождающиеся на некотором большом энергетическом масштабе, могут приобретать различные квантовые поправки из-за взаимодействия с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инфлатоном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>.</w:t>
      </w:r>
    </w:p>
    <w:p w14:paraId="38183A24" w14:textId="61619A41" w:rsidR="00162C76" w:rsidRDefault="00162C7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6797B0" w14:textId="381437CB" w:rsidR="00F66C40" w:rsidRPr="00F66C40" w:rsidRDefault="00F66C40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66C40">
        <w:rPr>
          <w:rFonts w:ascii="Times New Roman" w:hAnsi="Times New Roman" w:cs="Times New Roman"/>
          <w:b/>
          <w:i/>
          <w:sz w:val="24"/>
          <w:szCs w:val="24"/>
        </w:rPr>
        <w:t>писан новый способ построения конформно-инвариантных теорий, основанный на конструкции смежных классов.</w:t>
      </w:r>
    </w:p>
    <w:p w14:paraId="40D51164" w14:textId="77777777" w:rsidR="00F66C40" w:rsidRPr="00FC4703" w:rsidRDefault="00F66C40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3B6D74" w14:textId="147B5378" w:rsidR="00294A46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В работе [5] описан новый способ построения конформно-инвариантных теорий, основанный на конструкции смежных классов. Он позволяет прояснить природу </w:t>
      </w:r>
      <w:proofErr w:type="spellStart"/>
      <w:r w:rsidRPr="00FC4703">
        <w:rPr>
          <w:rFonts w:ascii="Times New Roman" w:hAnsi="Times New Roman" w:cs="Times New Roman"/>
          <w:sz w:val="24"/>
          <w:szCs w:val="24"/>
        </w:rPr>
        <w:t>НамбуГолдстоуновских</w:t>
      </w:r>
      <w:proofErr w:type="spellEnd"/>
      <w:r w:rsidRPr="00FC4703">
        <w:rPr>
          <w:rFonts w:ascii="Times New Roman" w:hAnsi="Times New Roman" w:cs="Times New Roman"/>
          <w:sz w:val="24"/>
          <w:szCs w:val="24"/>
        </w:rPr>
        <w:t xml:space="preserve"> бозонов для специальных конформных преобразований, а также свойства конформных теорий поля в рамках теоретико-группового подхода. С математической точки зрения, статья обобщает метод индуцированных представлений на случай, когда атлас многообразия должен включать в себя более одной карты.</w:t>
      </w:r>
    </w:p>
    <w:p w14:paraId="5A3DD4A5" w14:textId="014B7B0D" w:rsidR="00162C76" w:rsidRDefault="00162C7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BC58A5" w14:textId="77777777" w:rsidR="000570EA" w:rsidRPr="00FC4703" w:rsidRDefault="000570EA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395E95" w14:textId="77777777" w:rsidR="000570EA" w:rsidRDefault="000570EA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12020A" w14:textId="64FB3584" w:rsidR="000570EA" w:rsidRPr="000570EA" w:rsidRDefault="000570EA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0EA"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>олуч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>ена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эмпирическ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>ая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зависимость числа мюонов в широком атмосферном ливне от энергии первичной частицы для энергий в диапазоне (10^17 - 10^18.5) </w:t>
      </w:r>
      <w:proofErr w:type="gramStart"/>
      <w:r w:rsidRPr="000570EA">
        <w:rPr>
          <w:rFonts w:ascii="Times New Roman" w:hAnsi="Times New Roman" w:cs="Times New Roman"/>
          <w:b/>
          <w:i/>
          <w:sz w:val="24"/>
          <w:szCs w:val="24"/>
        </w:rPr>
        <w:t>эВ ,</w:t>
      </w:r>
      <w:proofErr w:type="gramEnd"/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при 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>сравнени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спектров космических лучей сверхвысоких энергий, измеренных установками </w:t>
      </w:r>
      <w:r w:rsidRPr="000570EA">
        <w:rPr>
          <w:rFonts w:ascii="Times New Roman" w:hAnsi="Times New Roman" w:cs="Times New Roman"/>
          <w:b/>
          <w:i/>
          <w:sz w:val="24"/>
          <w:szCs w:val="24"/>
          <w:lang w:val="en-US"/>
        </w:rPr>
        <w:t>SUGAR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 и </w:t>
      </w:r>
      <w:r w:rsidRPr="000570EA">
        <w:rPr>
          <w:rFonts w:ascii="Times New Roman" w:hAnsi="Times New Roman" w:cs="Times New Roman"/>
          <w:b/>
          <w:i/>
          <w:sz w:val="24"/>
          <w:szCs w:val="24"/>
          <w:lang w:val="en-US"/>
        </w:rPr>
        <w:t>Pierre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70EA">
        <w:rPr>
          <w:rFonts w:ascii="Times New Roman" w:hAnsi="Times New Roman" w:cs="Times New Roman"/>
          <w:b/>
          <w:i/>
          <w:sz w:val="24"/>
          <w:szCs w:val="24"/>
          <w:lang w:val="en-US"/>
        </w:rPr>
        <w:t>Auger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70EA">
        <w:rPr>
          <w:rFonts w:ascii="Times New Roman" w:hAnsi="Times New Roman" w:cs="Times New Roman"/>
          <w:b/>
          <w:i/>
          <w:sz w:val="24"/>
          <w:szCs w:val="24"/>
          <w:lang w:val="en-US"/>
        </w:rPr>
        <w:t>Observatory</w:t>
      </w:r>
      <w:r w:rsidRPr="000570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14:paraId="6E1A66C4" w14:textId="77777777" w:rsidR="000570EA" w:rsidRDefault="000570EA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26576" w14:textId="16E519C5" w:rsidR="00294A46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 xml:space="preserve">В [6] проведено сравнение спектров космических лучей сверхвысоких энергий, измеренных установками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SUGAR</w:t>
      </w:r>
      <w:r w:rsidRPr="00FC4703">
        <w:rPr>
          <w:rFonts w:ascii="Times New Roman" w:hAnsi="Times New Roman" w:cs="Times New Roman"/>
          <w:sz w:val="24"/>
          <w:szCs w:val="24"/>
        </w:rPr>
        <w:t xml:space="preserve"> (энергии реконструировались на основе показаний мюонных детекторов) и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Pierre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Auger</w:t>
      </w:r>
      <w:r w:rsidRPr="00FC4703">
        <w:rPr>
          <w:rFonts w:ascii="Times New Roman" w:hAnsi="Times New Roman" w:cs="Times New Roman"/>
          <w:sz w:val="24"/>
          <w:szCs w:val="24"/>
        </w:rPr>
        <w:t xml:space="preserve"> </w:t>
      </w:r>
      <w:r w:rsidRPr="00FC4703">
        <w:rPr>
          <w:rFonts w:ascii="Times New Roman" w:hAnsi="Times New Roman" w:cs="Times New Roman"/>
          <w:sz w:val="24"/>
          <w:szCs w:val="24"/>
          <w:lang w:val="en-US"/>
        </w:rPr>
        <w:t>Observatory</w:t>
      </w:r>
      <w:r w:rsidRPr="00FC4703">
        <w:rPr>
          <w:rFonts w:ascii="Times New Roman" w:hAnsi="Times New Roman" w:cs="Times New Roman"/>
          <w:sz w:val="24"/>
          <w:szCs w:val="24"/>
        </w:rPr>
        <w:t xml:space="preserve"> (энергии нормированы с помощью калориметрического флуоресцентного метода), наблюдавших одну и ту же область неба в Южном полушарии. Это позволило получить эмпирическую зависимость числа мюонов в широком атмосферном ливне от энергии первичной частицы для энергий в диапазоне (10^17 - 10^18.5) эВ и сравнить ее с предсказаниями современных моделей адронных взаимодействий. Показано, что наблюдаемое число мюонов превышает предсказываемое моделями, и этот избыток демонстрирует рост с ростом энергии первичной частицы. </w:t>
      </w:r>
    </w:p>
    <w:p w14:paraId="60F33DAA" w14:textId="5EE165B1" w:rsidR="00602213" w:rsidRPr="00FC4703" w:rsidRDefault="00602213" w:rsidP="00602213">
      <w:pPr>
        <w:spacing w:after="0" w:line="276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071F61" wp14:editId="104B0F38">
            <wp:extent cx="5386647" cy="3545226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-10-08_15-40-0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538" cy="355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B44A5" w14:textId="21B33E30" w:rsidR="00294A46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703">
        <w:rPr>
          <w:rFonts w:ascii="Times New Roman" w:hAnsi="Times New Roman" w:cs="Times New Roman"/>
          <w:sz w:val="24"/>
          <w:szCs w:val="24"/>
        </w:rPr>
        <w:t>Рис</w:t>
      </w:r>
      <w:r w:rsidR="00602213">
        <w:rPr>
          <w:rFonts w:ascii="Times New Roman" w:hAnsi="Times New Roman" w:cs="Times New Roman"/>
          <w:sz w:val="24"/>
          <w:szCs w:val="24"/>
        </w:rPr>
        <w:t>.5 З</w:t>
      </w:r>
      <w:r w:rsidRPr="00FC4703">
        <w:rPr>
          <w:rFonts w:ascii="Times New Roman" w:hAnsi="Times New Roman" w:cs="Times New Roman"/>
          <w:sz w:val="24"/>
          <w:szCs w:val="24"/>
        </w:rPr>
        <w:t xml:space="preserve">ависимость мюонного избытка от энергии для разных адронных моделей и типов первичных частиц </w:t>
      </w:r>
    </w:p>
    <w:p w14:paraId="72CC8619" w14:textId="2B415562" w:rsidR="00162C76" w:rsidRDefault="00162C7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756473" w14:textId="77777777" w:rsidR="00162C76" w:rsidRPr="00FC4703" w:rsidRDefault="00162C7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85539E" w14:textId="77777777" w:rsidR="00294A46" w:rsidRPr="00FC4703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1. Oleg E.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Kalashev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Alexander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Kusenko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Edoardo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Vitagliano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/ Cosmic infrared background excess from axion-like particles, and implications for multi-messenger observations of blazars // e-Print: arXiv:1808.05613</w:t>
      </w:r>
    </w:p>
    <w:p w14:paraId="60E5C0E5" w14:textId="77777777" w:rsidR="00294A46" w:rsidRPr="00FC4703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2. A.L.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Kataev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V.S.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Molokoedov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C4703">
        <w:rPr>
          <w:rFonts w:ascii="Times New Roman" w:hAnsi="Times New Roman" w:cs="Times New Roman"/>
          <w:sz w:val="24"/>
          <w:szCs w:val="24"/>
          <w:lang w:val="en-US"/>
        </w:rPr>
        <w:t>/  Multiloop</w:t>
      </w:r>
      <w:proofErr w:type="gram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contributions to the $\overline{MS}$ -on-shell mass relation for heavy quarks in QCD and charged leptons in QED and the asymptotic structure of the perturbative QCD series // e-Print: arXiv:1807.05406</w:t>
      </w:r>
    </w:p>
    <w:p w14:paraId="6925EBA1" w14:textId="77777777" w:rsidR="00294A46" w:rsidRPr="00FC4703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3. F.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Bezrukov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Chudaykin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Gorbunov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/ Induced resonance makes light sterile neutrino Dark Matter cool // e-Print: arXiv:1809.09123</w:t>
      </w:r>
    </w:p>
    <w:p w14:paraId="6ECD628A" w14:textId="77777777" w:rsidR="00294A46" w:rsidRPr="00FC4703" w:rsidRDefault="00294A46" w:rsidP="00BF58B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Eugeny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Babichev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Dmitry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Gorbunov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Sabir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Ramazanov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/ Affleck-Dine baryogenesis via mass splitting // e-Print: arXiv:1809.08108</w:t>
      </w:r>
    </w:p>
    <w:p w14:paraId="5D014190" w14:textId="584A4D47" w:rsidR="00294A46" w:rsidRPr="00FC3CD9" w:rsidRDefault="00294A46" w:rsidP="00BF58BD">
      <w:pPr>
        <w:spacing w:after="0" w:line="276" w:lineRule="auto"/>
        <w:ind w:firstLine="567"/>
        <w:jc w:val="both"/>
        <w:rPr>
          <w:lang w:val="en-US"/>
        </w:rPr>
      </w:pPr>
      <w:r w:rsidRPr="00FC470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Харук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И.В. /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Coset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space construction for the conformal group //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Phys.Rev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. D98 (2018) no.2, 025006 6. J.A.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Bellido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R.W. Clay, N.N.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Kalmykov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I.S.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Karpikov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G.I.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Rubtsov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S.V.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Troitsky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Pr="00FC4703">
        <w:rPr>
          <w:rFonts w:ascii="Times New Roman" w:hAnsi="Times New Roman" w:cs="Times New Roman"/>
          <w:sz w:val="24"/>
          <w:szCs w:val="24"/>
          <w:lang w:val="en-US"/>
        </w:rPr>
        <w:t>Ulrichs</w:t>
      </w:r>
      <w:proofErr w:type="spellEnd"/>
      <w:r w:rsidRPr="00FC4703">
        <w:rPr>
          <w:rFonts w:ascii="Times New Roman" w:hAnsi="Times New Roman" w:cs="Times New Roman"/>
          <w:sz w:val="24"/>
          <w:szCs w:val="24"/>
          <w:lang w:val="en-US"/>
        </w:rPr>
        <w:t xml:space="preserve"> / Muon content of extensive air showers: comparison of the energy spectra obtained by the Sydney University</w:t>
      </w:r>
      <w:r w:rsidRPr="00294A46">
        <w:rPr>
          <w:lang w:val="en-US"/>
        </w:rPr>
        <w:t xml:space="preserve"> Giant Air-shower Recorder and by the Pierre Auger Observatory // </w:t>
      </w:r>
      <w:proofErr w:type="spellStart"/>
      <w:r w:rsidRPr="00294A46">
        <w:rPr>
          <w:lang w:val="en-US"/>
        </w:rPr>
        <w:t>Phys.Rev</w:t>
      </w:r>
      <w:proofErr w:type="spellEnd"/>
      <w:r w:rsidRPr="00294A46">
        <w:rPr>
          <w:lang w:val="en-US"/>
        </w:rPr>
        <w:t>. D98 (2018) no.2, 023014</w:t>
      </w:r>
    </w:p>
    <w:sectPr w:rsidR="00294A46" w:rsidRPr="00FC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691"/>
    <w:multiLevelType w:val="hybridMultilevel"/>
    <w:tmpl w:val="BB16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7BC"/>
    <w:multiLevelType w:val="hybridMultilevel"/>
    <w:tmpl w:val="2AB6CEE6"/>
    <w:lvl w:ilvl="0" w:tplc="C75A649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DC7720"/>
    <w:multiLevelType w:val="hybridMultilevel"/>
    <w:tmpl w:val="BA085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F95582"/>
    <w:multiLevelType w:val="hybridMultilevel"/>
    <w:tmpl w:val="69F2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73"/>
    <w:rsid w:val="00026AA2"/>
    <w:rsid w:val="000570EA"/>
    <w:rsid w:val="000721F1"/>
    <w:rsid w:val="00115528"/>
    <w:rsid w:val="001549FF"/>
    <w:rsid w:val="00162C76"/>
    <w:rsid w:val="00224E67"/>
    <w:rsid w:val="00294A46"/>
    <w:rsid w:val="00362086"/>
    <w:rsid w:val="00483109"/>
    <w:rsid w:val="005035E7"/>
    <w:rsid w:val="005750CA"/>
    <w:rsid w:val="00602213"/>
    <w:rsid w:val="00602610"/>
    <w:rsid w:val="006508EF"/>
    <w:rsid w:val="0067393E"/>
    <w:rsid w:val="00722A73"/>
    <w:rsid w:val="00763383"/>
    <w:rsid w:val="00837E45"/>
    <w:rsid w:val="008C0421"/>
    <w:rsid w:val="009078E5"/>
    <w:rsid w:val="00987D85"/>
    <w:rsid w:val="009F2441"/>
    <w:rsid w:val="009F7BA8"/>
    <w:rsid w:val="00A420CF"/>
    <w:rsid w:val="00A71209"/>
    <w:rsid w:val="00BD10E4"/>
    <w:rsid w:val="00BF58BD"/>
    <w:rsid w:val="00C31D22"/>
    <w:rsid w:val="00C82560"/>
    <w:rsid w:val="00C83B49"/>
    <w:rsid w:val="00CA0EEE"/>
    <w:rsid w:val="00CB6E99"/>
    <w:rsid w:val="00D41429"/>
    <w:rsid w:val="00D54A95"/>
    <w:rsid w:val="00D57C25"/>
    <w:rsid w:val="00DD0553"/>
    <w:rsid w:val="00F66C40"/>
    <w:rsid w:val="00F81D2F"/>
    <w:rsid w:val="00FC3CD9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C2C1"/>
  <w15:chartTrackingRefBased/>
  <w15:docId w15:val="{26D8A4A9-5CF1-4FF4-94F6-F6E52D77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837E45"/>
  </w:style>
  <w:style w:type="paragraph" w:styleId="a4">
    <w:name w:val="List Paragraph"/>
    <w:basedOn w:val="a"/>
    <w:uiPriority w:val="34"/>
    <w:qFormat/>
    <w:rsid w:val="00D57C25"/>
    <w:pPr>
      <w:ind w:left="720"/>
      <w:contextualSpacing/>
    </w:pPr>
  </w:style>
  <w:style w:type="paragraph" w:customStyle="1" w:styleId="Standard">
    <w:name w:val="Standard"/>
    <w:rsid w:val="00763383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763383"/>
    <w:pPr>
      <w:spacing w:after="0" w:line="240" w:lineRule="auto"/>
    </w:pPr>
    <w:rPr>
      <w:rFonts w:ascii="Courier New" w:eastAsia="Times New Roman" w:hAnsi="Courier New" w:cs="Courier New"/>
      <w:color w:val="00008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3383"/>
    <w:rPr>
      <w:rFonts w:ascii="Courier New" w:eastAsia="Times New Roman" w:hAnsi="Courier New" w:cs="Courier New"/>
      <w:color w:val="000080"/>
      <w:sz w:val="20"/>
      <w:szCs w:val="20"/>
      <w:lang w:eastAsia="ru-RU"/>
    </w:rPr>
  </w:style>
  <w:style w:type="character" w:styleId="a5">
    <w:name w:val="annotation reference"/>
    <w:uiPriority w:val="99"/>
    <w:semiHidden/>
    <w:unhideWhenUsed/>
    <w:rsid w:val="007633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3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383"/>
    <w:rPr>
      <w:rFonts w:ascii="Times New Roman" w:eastAsia="Times New Roman" w:hAnsi="Times New Roman" w:cs="Times New Roman"/>
      <w:color w:val="00008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38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1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C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FC3CD9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FC3CD9"/>
    <w:rPr>
      <w:rFonts w:ascii="Times New Roman" w:eastAsia="Times New Roman" w:hAnsi="Times New Roman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rich2018.org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10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2018-10-03T09:14:00Z</dcterms:created>
  <dcterms:modified xsi:type="dcterms:W3CDTF">2018-10-08T13:45:00Z</dcterms:modified>
</cp:coreProperties>
</file>