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0B" w:rsidRPr="0033550B" w:rsidRDefault="0033550B" w:rsidP="0033550B">
      <w:pPr>
        <w:ind w:firstLine="0"/>
        <w:jc w:val="center"/>
        <w:rPr>
          <w:sz w:val="28"/>
          <w:szCs w:val="28"/>
        </w:rPr>
      </w:pPr>
      <w:r w:rsidRPr="0033550B">
        <w:rPr>
          <w:sz w:val="28"/>
          <w:szCs w:val="28"/>
        </w:rPr>
        <w:t>Важнейш</w:t>
      </w:r>
      <w:r>
        <w:rPr>
          <w:sz w:val="28"/>
          <w:szCs w:val="28"/>
        </w:rPr>
        <w:t>и</w:t>
      </w:r>
      <w:r w:rsidRPr="0033550B">
        <w:rPr>
          <w:sz w:val="28"/>
          <w:szCs w:val="28"/>
        </w:rPr>
        <w:t>е достижения ИЯИ РАН в 2013 году</w:t>
      </w:r>
    </w:p>
    <w:p w:rsidR="0033550B" w:rsidRDefault="0033550B" w:rsidP="0033550B">
      <w:pPr>
        <w:rPr>
          <w:b/>
          <w:color w:val="FF0000"/>
        </w:rPr>
      </w:pPr>
    </w:p>
    <w:p w:rsidR="0033550B" w:rsidRPr="002A0B03" w:rsidRDefault="0033550B" w:rsidP="0033550B">
      <w:pPr>
        <w:rPr>
          <w:b/>
          <w:color w:val="FF0000"/>
        </w:rPr>
      </w:pPr>
      <w:r w:rsidRPr="002A0B03">
        <w:rPr>
          <w:b/>
          <w:color w:val="FF0000"/>
        </w:rPr>
        <w:t xml:space="preserve">Подтверждено существование бозона </w:t>
      </w:r>
      <w:proofErr w:type="spellStart"/>
      <w:r w:rsidRPr="002A0B03">
        <w:rPr>
          <w:b/>
          <w:color w:val="FF0000"/>
        </w:rPr>
        <w:t>Хиггса</w:t>
      </w:r>
      <w:proofErr w:type="spellEnd"/>
      <w:r w:rsidRPr="002A0B03">
        <w:rPr>
          <w:b/>
          <w:color w:val="FF0000"/>
        </w:rPr>
        <w:t xml:space="preserve">. </w:t>
      </w:r>
    </w:p>
    <w:p w:rsidR="0033550B" w:rsidRPr="00CA2702" w:rsidRDefault="0033550B" w:rsidP="0033550B">
      <w:proofErr w:type="gramStart"/>
      <w:r w:rsidRPr="00CA2702">
        <w:t xml:space="preserve">В международном эксперименте на детекторном комплексе Компактный </w:t>
      </w:r>
      <w:proofErr w:type="spellStart"/>
      <w:r w:rsidRPr="00CA2702">
        <w:t>мюонный</w:t>
      </w:r>
      <w:proofErr w:type="spellEnd"/>
      <w:r w:rsidRPr="00CA2702">
        <w:t xml:space="preserve"> соленоид на Большом </w:t>
      </w:r>
      <w:proofErr w:type="spellStart"/>
      <w:r w:rsidRPr="00CA2702">
        <w:t>адронном</w:t>
      </w:r>
      <w:proofErr w:type="spellEnd"/>
      <w:r w:rsidRPr="00CA2702">
        <w:t xml:space="preserve"> </w:t>
      </w:r>
      <w:proofErr w:type="spellStart"/>
      <w:r w:rsidRPr="00CA2702">
        <w:t>коллайдере</w:t>
      </w:r>
      <w:proofErr w:type="spellEnd"/>
      <w:r w:rsidRPr="00CA2702">
        <w:t xml:space="preserve"> надёжно подтверждено существование бозона </w:t>
      </w:r>
      <w:proofErr w:type="spellStart"/>
      <w:r w:rsidRPr="00CA2702">
        <w:t>Хиггса</w:t>
      </w:r>
      <w:proofErr w:type="spellEnd"/>
      <w:r w:rsidRPr="00CA2702">
        <w:t xml:space="preserve"> – новой элементарной частицы, завершающей построение Стандартной модели элементарных частиц. </w:t>
      </w:r>
      <w:proofErr w:type="gramEnd"/>
    </w:p>
    <w:p w:rsidR="0033550B" w:rsidRPr="00093775" w:rsidRDefault="0033550B" w:rsidP="0033550B">
      <w:r w:rsidRPr="00DF3D94">
        <w:t xml:space="preserve">ИЯИ РАН в международной </w:t>
      </w:r>
      <w:proofErr w:type="spellStart"/>
      <w:r w:rsidRPr="00DF3D94">
        <w:t>коллаборации</w:t>
      </w:r>
      <w:proofErr w:type="spellEnd"/>
      <w:r>
        <w:t xml:space="preserve"> </w:t>
      </w:r>
      <w:r>
        <w:rPr>
          <w:lang w:val="en-US"/>
        </w:rPr>
        <w:t>CMS</w:t>
      </w:r>
      <w:r>
        <w:t>, Н.В.Красников</w:t>
      </w:r>
    </w:p>
    <w:p w:rsidR="0033550B" w:rsidRDefault="0033550B" w:rsidP="0033550B"/>
    <w:p w:rsidR="0033550B" w:rsidRPr="009F1BDC" w:rsidRDefault="0033550B" w:rsidP="0033550B">
      <w:pPr>
        <w:rPr>
          <w:b/>
          <w:color w:val="FF0000"/>
        </w:rPr>
      </w:pPr>
      <w:r w:rsidRPr="009F1BDC">
        <w:rPr>
          <w:b/>
          <w:color w:val="FF0000"/>
        </w:rPr>
        <w:t>Лучшие ограничения на массу правого бозона и тяжёлого нейтрино.</w:t>
      </w:r>
    </w:p>
    <w:p w:rsidR="0033550B" w:rsidRPr="00CA2702" w:rsidRDefault="0033550B" w:rsidP="0033550B">
      <w:proofErr w:type="gramStart"/>
      <w:r w:rsidRPr="00CA2702">
        <w:t xml:space="preserve">По результатам международного эксперимента на детекторном комплексе  Компактный </w:t>
      </w:r>
      <w:proofErr w:type="spellStart"/>
      <w:r w:rsidRPr="00CA2702">
        <w:t>мюонный</w:t>
      </w:r>
      <w:proofErr w:type="spellEnd"/>
      <w:r w:rsidRPr="00CA2702">
        <w:t xml:space="preserve"> соленоид на Большом </w:t>
      </w:r>
      <w:proofErr w:type="spellStart"/>
      <w:r w:rsidRPr="00CA2702">
        <w:t>адронном</w:t>
      </w:r>
      <w:proofErr w:type="spellEnd"/>
      <w:r w:rsidRPr="00CA2702">
        <w:t xml:space="preserve"> </w:t>
      </w:r>
      <w:proofErr w:type="spellStart"/>
      <w:r w:rsidRPr="00CA2702">
        <w:t>коллайдере</w:t>
      </w:r>
      <w:proofErr w:type="spellEnd"/>
      <w:r w:rsidRPr="00CA2702">
        <w:t xml:space="preserve"> при полной энергии 8 </w:t>
      </w:r>
      <w:proofErr w:type="spellStart"/>
      <w:r w:rsidRPr="00CA2702">
        <w:t>ТэВ</w:t>
      </w:r>
      <w:proofErr w:type="spellEnd"/>
      <w:r w:rsidRPr="00CA2702">
        <w:t xml:space="preserve">, группа ИЯИ РАН в </w:t>
      </w:r>
      <w:proofErr w:type="spellStart"/>
      <w:r w:rsidRPr="00CA2702">
        <w:t>коллаборации</w:t>
      </w:r>
      <w:proofErr w:type="spellEnd"/>
      <w:r w:rsidRPr="00CA2702">
        <w:t xml:space="preserve"> с университетом г. Миннесота (США) получила лучшие на сегодняшний день ограничения на возможную массу правого </w:t>
      </w:r>
      <w:r w:rsidRPr="00CA2702">
        <w:rPr>
          <w:lang w:val="en-US"/>
        </w:rPr>
        <w:t>W</w:t>
      </w:r>
      <w:r w:rsidRPr="00CA2702">
        <w:t xml:space="preserve">-бозона и тяжёлого </w:t>
      </w:r>
      <w:proofErr w:type="spellStart"/>
      <w:r w:rsidRPr="00CA2702">
        <w:t>майорановского</w:t>
      </w:r>
      <w:proofErr w:type="spellEnd"/>
      <w:r w:rsidRPr="00CA2702">
        <w:t xml:space="preserve"> нейтрино - новых частиц, существование которых предсказывается теоретически</w:t>
      </w:r>
      <w:r w:rsidR="00EF5E8D" w:rsidRPr="00CA2702">
        <w:t>ми</w:t>
      </w:r>
      <w:r w:rsidRPr="00CA2702">
        <w:t xml:space="preserve"> моделя</w:t>
      </w:r>
      <w:r w:rsidR="00EF5E8D" w:rsidRPr="00CA2702">
        <w:t>ми</w:t>
      </w:r>
      <w:r w:rsidRPr="00CA2702">
        <w:t>.</w:t>
      </w:r>
      <w:proofErr w:type="gramEnd"/>
    </w:p>
    <w:p w:rsidR="0033550B" w:rsidRPr="00093775" w:rsidRDefault="0033550B" w:rsidP="0033550B">
      <w:r w:rsidRPr="00DF3D94">
        <w:t xml:space="preserve">ИЯИ РАН в международной </w:t>
      </w:r>
      <w:proofErr w:type="spellStart"/>
      <w:r w:rsidRPr="00DF3D94">
        <w:t>коллаборации</w:t>
      </w:r>
      <w:proofErr w:type="spellEnd"/>
      <w:r>
        <w:t xml:space="preserve"> </w:t>
      </w:r>
      <w:r>
        <w:rPr>
          <w:lang w:val="en-US"/>
        </w:rPr>
        <w:t>CMS</w:t>
      </w:r>
      <w:r>
        <w:t>, Н.В.Красников</w:t>
      </w:r>
    </w:p>
    <w:p w:rsidR="0033550B" w:rsidRDefault="0033550B" w:rsidP="009B2A43"/>
    <w:p w:rsidR="0033550B" w:rsidRPr="002A0B03" w:rsidRDefault="0033550B" w:rsidP="0033550B">
      <w:pPr>
        <w:rPr>
          <w:b/>
          <w:color w:val="FF0000"/>
        </w:rPr>
      </w:pPr>
      <w:r w:rsidRPr="002A0B03">
        <w:rPr>
          <w:b/>
          <w:color w:val="FF0000"/>
        </w:rPr>
        <w:t xml:space="preserve">Обнаружено превращение </w:t>
      </w:r>
      <w:proofErr w:type="spellStart"/>
      <w:r w:rsidRPr="002A0B03">
        <w:rPr>
          <w:b/>
          <w:color w:val="FF0000"/>
        </w:rPr>
        <w:t>мюонных</w:t>
      </w:r>
      <w:proofErr w:type="spellEnd"/>
      <w:r w:rsidRPr="002A0B03">
        <w:rPr>
          <w:b/>
          <w:color w:val="FF0000"/>
        </w:rPr>
        <w:t xml:space="preserve"> нейтрино в электронные нейтрино</w:t>
      </w:r>
      <w:r w:rsidRPr="002A0B03">
        <w:rPr>
          <w:b/>
          <w:bCs/>
          <w:color w:val="FF0000"/>
        </w:rPr>
        <w:t xml:space="preserve"> </w:t>
      </w:r>
    </w:p>
    <w:p w:rsidR="0033550B" w:rsidRPr="00CA2702" w:rsidRDefault="0033550B" w:rsidP="0033550B">
      <w:r w:rsidRPr="00CA2702">
        <w:t xml:space="preserve">В </w:t>
      </w:r>
      <w:r w:rsidR="00EF5E8D" w:rsidRPr="00CA2702">
        <w:t xml:space="preserve">международном </w:t>
      </w:r>
      <w:r w:rsidRPr="00CA2702">
        <w:t xml:space="preserve">нейтринном эксперименте с длинной базой Т2К обнаружено превращение </w:t>
      </w:r>
      <w:proofErr w:type="spellStart"/>
      <w:r w:rsidRPr="00CA2702">
        <w:t>мюонных</w:t>
      </w:r>
      <w:proofErr w:type="spellEnd"/>
      <w:r w:rsidRPr="00CA2702">
        <w:t xml:space="preserve"> нейтрино в электронные нейтрино. Зарегистрировано 28 электронных нейтрино в чистом пучке </w:t>
      </w:r>
      <w:proofErr w:type="spellStart"/>
      <w:r w:rsidRPr="00CA2702">
        <w:t>мюонных</w:t>
      </w:r>
      <w:proofErr w:type="spellEnd"/>
      <w:r w:rsidRPr="00CA2702">
        <w:t xml:space="preserve"> нейтрино при ожидаемом фоне 4.6 событий в отсутствие осцилляций, т.е. вероятность  того, что случайная статистическая флуктуация может привести к такому эффекту,  меньше чем 10</w:t>
      </w:r>
      <w:r w:rsidRPr="00CA2702">
        <w:rPr>
          <w:vertAlign w:val="superscript"/>
        </w:rPr>
        <w:t>-12</w:t>
      </w:r>
      <w:r w:rsidRPr="00CA2702">
        <w:t xml:space="preserve"> . </w:t>
      </w:r>
    </w:p>
    <w:p w:rsidR="0033550B" w:rsidRPr="00CA2702" w:rsidRDefault="0033550B" w:rsidP="0033550B">
      <w:r w:rsidRPr="00CA2702">
        <w:t xml:space="preserve">Результат Т2К является первым наблюдением эффекта появления   другого аромата  нейтрино, отличающегося  от аромата нейтрино в   начальном  пучке. Открытие нового типа осцилляций предоставляет  уникальные возможности для поиска нарушения комбинированной </w:t>
      </w:r>
      <w:proofErr w:type="gramStart"/>
      <w:r w:rsidRPr="00CA2702">
        <w:t>СР</w:t>
      </w:r>
      <w:proofErr w:type="gramEnd"/>
      <w:r w:rsidRPr="00CA2702">
        <w:t xml:space="preserve"> чётности в нейтринных осцилляциях. Распределение по энергии зарегистрированных событий и уровень фона  в отсутствие осцилляций показаны на рисунке 1. </w:t>
      </w:r>
    </w:p>
    <w:p w:rsidR="0033550B" w:rsidRDefault="0033550B" w:rsidP="0033550B">
      <w:r>
        <w:t xml:space="preserve">ИЯИ РАН </w:t>
      </w:r>
      <w:r w:rsidRPr="00DF3D94">
        <w:t>в международной</w:t>
      </w:r>
      <w:r>
        <w:t xml:space="preserve"> </w:t>
      </w:r>
      <w:proofErr w:type="spellStart"/>
      <w:r>
        <w:t>коллаборации</w:t>
      </w:r>
      <w:proofErr w:type="spellEnd"/>
      <w:r>
        <w:t xml:space="preserve"> Т2К, </w:t>
      </w:r>
      <w:proofErr w:type="spellStart"/>
      <w:r>
        <w:t>Ю.Г.Куденко</w:t>
      </w:r>
      <w:proofErr w:type="spellEnd"/>
    </w:p>
    <w:p w:rsidR="0033550B" w:rsidRDefault="0033550B" w:rsidP="0033550B">
      <w:r w:rsidRPr="009B2A43">
        <w:t xml:space="preserve">      </w:t>
      </w:r>
      <w:r w:rsidRPr="009B2A43">
        <w:rPr>
          <w:noProof/>
          <w:lang w:eastAsia="ru-RU"/>
        </w:rPr>
        <w:drawing>
          <wp:inline distT="0" distB="0" distL="0" distR="0">
            <wp:extent cx="3581400" cy="2428875"/>
            <wp:effectExtent l="19050" t="0" r="0" b="0"/>
            <wp:docPr id="6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B" w:rsidRPr="009B2A43" w:rsidRDefault="0033550B" w:rsidP="0033550B">
      <w:r w:rsidRPr="009B2A43">
        <w:t xml:space="preserve">Рис.1. Распределение по энергии 28  зарегистрированных электронных нейтрино. </w:t>
      </w:r>
    </w:p>
    <w:p w:rsidR="0033550B" w:rsidRDefault="0033550B" w:rsidP="0033550B">
      <w:r w:rsidRPr="009B2A43">
        <w:t xml:space="preserve">           </w:t>
      </w:r>
    </w:p>
    <w:p w:rsidR="0033550B" w:rsidRPr="002A0B03" w:rsidRDefault="0033550B" w:rsidP="0033550B">
      <w:pPr>
        <w:rPr>
          <w:b/>
          <w:color w:val="FF0000"/>
        </w:rPr>
      </w:pPr>
      <w:r w:rsidRPr="002A0B03">
        <w:rPr>
          <w:b/>
          <w:color w:val="FF0000"/>
        </w:rPr>
        <w:t>Лучшее в мире ограничение на примесь тяжёлой («стерильной») компоненты к электронному нейтрино</w:t>
      </w:r>
    </w:p>
    <w:p w:rsidR="0033550B" w:rsidRPr="00CA2702" w:rsidRDefault="0033550B" w:rsidP="0033550B">
      <w:r w:rsidRPr="00CA2702">
        <w:t>Получено лучшее в мире ограничение на примесь тяжёлой («стерильной») компоненты к электронному нейтрино  в диапазоне масс от 2 до 100 электрон-вольт. Результат основан на обработке данных по измерению массы электронного антинейтрино в бета-распаде трития, собранных за пятилетний период на установке "Троицк-</w:t>
      </w:r>
      <w:r w:rsidRPr="00CA2702">
        <w:sym w:font="Symbol" w:char="F06E"/>
      </w:r>
      <w:r w:rsidRPr="00CA2702">
        <w:t>-масс" ИЯИ РАН.</w:t>
      </w:r>
    </w:p>
    <w:p w:rsidR="0033550B" w:rsidRPr="00CA2702" w:rsidRDefault="0033550B" w:rsidP="0033550B">
      <w:r w:rsidRPr="00CA2702">
        <w:t>Результат важен для актуальной задачи поиска нового тяжёлого нейтрино, существование которого предсказывается в некоторых теоретических моделях.</w:t>
      </w:r>
    </w:p>
    <w:p w:rsidR="0033550B" w:rsidRDefault="0033550B" w:rsidP="0033550B">
      <w:r w:rsidRPr="005034A5">
        <w:t xml:space="preserve">ИЯИ РАН, </w:t>
      </w:r>
      <w:proofErr w:type="spellStart"/>
      <w:r w:rsidRPr="005034A5">
        <w:t>В.С.Пантуев</w:t>
      </w:r>
      <w:proofErr w:type="spellEnd"/>
    </w:p>
    <w:p w:rsidR="0033550B" w:rsidRPr="00CA2702" w:rsidRDefault="0033550B" w:rsidP="0033550B">
      <w:r w:rsidRPr="00CA2702">
        <w:lastRenderedPageBreak/>
        <w:t xml:space="preserve">Рис.1. Верхний предел примеси стерильной компоненты в зависимости от массы дополнительного тяжёлого состояния в различных экспериментах. </w:t>
      </w:r>
    </w:p>
    <w:p w:rsidR="0033550B" w:rsidRDefault="0033550B" w:rsidP="0033550B">
      <w:r w:rsidRPr="009B2A43">
        <w:rPr>
          <w:noProof/>
          <w:lang w:eastAsia="ru-RU"/>
        </w:rPr>
        <w:drawing>
          <wp:inline distT="0" distB="0" distL="0" distR="0">
            <wp:extent cx="3851276" cy="3171825"/>
            <wp:effectExtent l="19050" t="0" r="0" b="0"/>
            <wp:docPr id="7" name="Рисунок 1" descr="New_fig_bounds_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 descr="New_fig_bounds_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6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0B" w:rsidRDefault="0033550B" w:rsidP="0033550B"/>
    <w:p w:rsidR="009B2A43" w:rsidRPr="002A0B03" w:rsidRDefault="009B2A43" w:rsidP="009B2A43">
      <w:pPr>
        <w:rPr>
          <w:b/>
          <w:color w:val="FF0000"/>
        </w:rPr>
      </w:pPr>
      <w:r w:rsidRPr="002A0B03">
        <w:rPr>
          <w:b/>
          <w:color w:val="FF0000"/>
        </w:rPr>
        <w:t xml:space="preserve">Лучший в мире предел для двойного </w:t>
      </w:r>
      <w:proofErr w:type="spellStart"/>
      <w:r w:rsidRPr="002A0B03">
        <w:rPr>
          <w:b/>
          <w:color w:val="FF0000"/>
        </w:rPr>
        <w:t>безнейтринного</w:t>
      </w:r>
      <w:proofErr w:type="spellEnd"/>
      <w:r w:rsidRPr="002A0B03">
        <w:rPr>
          <w:b/>
          <w:color w:val="FF0000"/>
        </w:rPr>
        <w:t xml:space="preserve">  бета распада.</w:t>
      </w:r>
    </w:p>
    <w:p w:rsidR="009B2A43" w:rsidRPr="008C12A5" w:rsidRDefault="009B2A43" w:rsidP="009B2A43">
      <w:r w:rsidRPr="008C12A5">
        <w:t xml:space="preserve">В рамках международного эксперимента </w:t>
      </w:r>
      <w:proofErr w:type="spellStart"/>
      <w:r w:rsidRPr="008C12A5">
        <w:rPr>
          <w:lang w:val="en-US"/>
        </w:rPr>
        <w:t>GERmanium</w:t>
      </w:r>
      <w:proofErr w:type="spellEnd"/>
      <w:r w:rsidRPr="008C12A5">
        <w:t xml:space="preserve"> </w:t>
      </w:r>
      <w:r w:rsidRPr="008C12A5">
        <w:rPr>
          <w:lang w:val="en-US"/>
        </w:rPr>
        <w:t>Detector</w:t>
      </w:r>
      <w:r w:rsidRPr="008C12A5">
        <w:t xml:space="preserve"> </w:t>
      </w:r>
      <w:r w:rsidRPr="008C12A5">
        <w:rPr>
          <w:lang w:val="en-US"/>
        </w:rPr>
        <w:t>Array</w:t>
      </w:r>
      <w:r w:rsidRPr="008C12A5">
        <w:t xml:space="preserve"> (</w:t>
      </w:r>
      <w:r w:rsidRPr="008C12A5">
        <w:rPr>
          <w:lang w:val="en-US"/>
        </w:rPr>
        <w:t>GERDA</w:t>
      </w:r>
      <w:r w:rsidRPr="008C12A5">
        <w:t xml:space="preserve">) по поиску двойного </w:t>
      </w:r>
      <w:proofErr w:type="spellStart"/>
      <w:r w:rsidRPr="008C12A5">
        <w:t>безнейтринного</w:t>
      </w:r>
      <w:proofErr w:type="spellEnd"/>
      <w:r w:rsidRPr="008C12A5">
        <w:t xml:space="preserve">  бета распада изотопа </w:t>
      </w:r>
      <w:r w:rsidRPr="008C12A5">
        <w:rPr>
          <w:vertAlign w:val="superscript"/>
        </w:rPr>
        <w:t>76</w:t>
      </w:r>
      <w:proofErr w:type="spellStart"/>
      <w:r w:rsidRPr="008C12A5">
        <w:rPr>
          <w:lang w:val="en-US"/>
        </w:rPr>
        <w:t>Ge</w:t>
      </w:r>
      <w:proofErr w:type="spellEnd"/>
      <w:r w:rsidRPr="008C12A5">
        <w:t xml:space="preserve"> </w:t>
      </w:r>
      <w:r w:rsidR="00C07F10" w:rsidRPr="008C12A5">
        <w:t xml:space="preserve">сотрудниками ИЯИ РАН </w:t>
      </w:r>
      <w:r w:rsidRPr="008C12A5">
        <w:t>получена нижняя граница периода полураспада 2.1∙10</w:t>
      </w:r>
      <w:r w:rsidRPr="008C12A5">
        <w:rPr>
          <w:vertAlign w:val="superscript"/>
        </w:rPr>
        <w:t>25</w:t>
      </w:r>
      <w:r w:rsidRPr="008C12A5">
        <w:t xml:space="preserve"> лет на уровне достоверности 90%. Измерения проводились в период с ноября 2011 по май 2013 с полной экспозицией 21.6 кг*год. Достигнут рекордно низкий уровень фона за счёт отбора сигналов по форме импульса. Величина времени жизни изотопа по отношению к указанному распаду позволяет оценить массу нейтрино – одной из основных составляющих Стандартной модели элементарных частиц. </w:t>
      </w:r>
    </w:p>
    <w:p w:rsidR="00C07F10" w:rsidRDefault="00C07F10" w:rsidP="009B2A43">
      <w:r w:rsidRPr="008C12A5">
        <w:t>ИЯИ РАН</w:t>
      </w:r>
      <w:r w:rsidRPr="008C12A5">
        <w:rPr>
          <w:b/>
        </w:rPr>
        <w:t>,</w:t>
      </w:r>
      <w:r>
        <w:rPr>
          <w:b/>
          <w:color w:val="0070C0"/>
        </w:rPr>
        <w:t xml:space="preserve"> </w:t>
      </w:r>
      <w:r w:rsidRPr="009B2A43">
        <w:t>И.Р.Барабанов</w:t>
      </w:r>
    </w:p>
    <w:p w:rsidR="008C12A5" w:rsidRDefault="008C12A5" w:rsidP="00110FC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10FC0" w:rsidRPr="00247143" w:rsidRDefault="00110FC0" w:rsidP="00110FC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47143">
        <w:rPr>
          <w:rFonts w:ascii="Times New Roman" w:hAnsi="Times New Roman" w:cs="Times New Roman"/>
          <w:b/>
          <w:color w:val="FF0000"/>
          <w:sz w:val="24"/>
          <w:szCs w:val="24"/>
        </w:rPr>
        <w:t>Ограничение на массу фотона в межгалактическом масштабе</w:t>
      </w:r>
    </w:p>
    <w:p w:rsidR="00110FC0" w:rsidRPr="008C12A5" w:rsidRDefault="00110FC0" w:rsidP="00110FC0">
      <w:pPr>
        <w:rPr>
          <w:rFonts w:ascii="Times New Roman" w:hAnsi="Times New Roman" w:cs="Times New Roman"/>
          <w:sz w:val="24"/>
          <w:szCs w:val="24"/>
        </w:rPr>
      </w:pPr>
      <w:r w:rsidRPr="008C12A5">
        <w:rPr>
          <w:rFonts w:ascii="Times New Roman" w:hAnsi="Times New Roman" w:cs="Times New Roman"/>
          <w:sz w:val="24"/>
          <w:szCs w:val="24"/>
        </w:rPr>
        <w:t>Из анализа данных астрономических наблюдений квазара через гравитационную линзу получено новое ограничение сверху на массу фотона - менее 4.1*10</w:t>
      </w:r>
      <w:r w:rsidRPr="008C12A5">
        <w:rPr>
          <w:rFonts w:ascii="Times New Roman" w:hAnsi="Times New Roman" w:cs="Times New Roman"/>
          <w:sz w:val="24"/>
          <w:szCs w:val="24"/>
          <w:vertAlign w:val="superscript"/>
        </w:rPr>
        <w:t>-42</w:t>
      </w:r>
      <w:r w:rsidRPr="008C12A5">
        <w:rPr>
          <w:rFonts w:ascii="Times New Roman" w:hAnsi="Times New Roman" w:cs="Times New Roman"/>
          <w:sz w:val="24"/>
          <w:szCs w:val="24"/>
        </w:rPr>
        <w:t xml:space="preserve"> грамм на 95% уровне достоверности. </w:t>
      </w:r>
    </w:p>
    <w:p w:rsidR="00110FC0" w:rsidRPr="008C12A5" w:rsidRDefault="00110FC0" w:rsidP="00110FC0">
      <w:pPr>
        <w:rPr>
          <w:rFonts w:ascii="Times New Roman" w:hAnsi="Times New Roman" w:cs="Times New Roman"/>
          <w:sz w:val="24"/>
          <w:szCs w:val="24"/>
        </w:rPr>
      </w:pPr>
      <w:r w:rsidRPr="008C12A5">
        <w:rPr>
          <w:rFonts w:ascii="Times New Roman" w:hAnsi="Times New Roman" w:cs="Times New Roman"/>
          <w:sz w:val="24"/>
          <w:szCs w:val="24"/>
        </w:rPr>
        <w:t>Если бы фотон имел небольшую массу, то излучение на разных частотах по-разному отклонялось бы в гравитационном поле. Такой эффект не наблюдается, что и позволило ограничить массу фотона.</w:t>
      </w:r>
      <w:r w:rsidRPr="008C12A5">
        <w:t xml:space="preserve"> </w:t>
      </w:r>
      <w:r w:rsidRPr="008C12A5">
        <w:rPr>
          <w:rFonts w:ascii="Times New Roman" w:hAnsi="Times New Roman" w:cs="Times New Roman"/>
          <w:sz w:val="24"/>
          <w:szCs w:val="24"/>
        </w:rPr>
        <w:t>Это - единственное в мире ограничение, относящееся к межгалактическим масштабам. Данное замечание важно, поскольку в ряде теоретических моделей масса фотона может быть разной в разных местах Вселенной.</w:t>
      </w:r>
    </w:p>
    <w:p w:rsidR="00110FC0" w:rsidRPr="00A44C0E" w:rsidRDefault="00110FC0" w:rsidP="00110FC0">
      <w:pPr>
        <w:rPr>
          <w:rFonts w:ascii="Times New Roman" w:hAnsi="Times New Roman" w:cs="Times New Roman"/>
        </w:rPr>
      </w:pPr>
      <w:r w:rsidRPr="00A44C0E">
        <w:rPr>
          <w:rFonts w:ascii="Times New Roman" w:hAnsi="Times New Roman" w:cs="Times New Roman"/>
        </w:rPr>
        <w:t>ИЯИ РАН, С.В.Троицкий</w:t>
      </w:r>
    </w:p>
    <w:p w:rsidR="00110FC0" w:rsidRDefault="00110FC0"/>
    <w:p w:rsidR="00110FC0" w:rsidRPr="002A0B03" w:rsidRDefault="00110FC0" w:rsidP="00110FC0">
      <w:pPr>
        <w:rPr>
          <w:b/>
          <w:color w:val="FF0000"/>
        </w:rPr>
      </w:pPr>
      <w:r w:rsidRPr="002A0B03">
        <w:rPr>
          <w:b/>
          <w:color w:val="FF0000"/>
        </w:rPr>
        <w:t xml:space="preserve">Эмиссия нейтронов ядрами индия в </w:t>
      </w:r>
      <w:proofErr w:type="spellStart"/>
      <w:r w:rsidRPr="002A0B03">
        <w:rPr>
          <w:b/>
          <w:color w:val="FF0000"/>
        </w:rPr>
        <w:t>ультрапериферических</w:t>
      </w:r>
      <w:proofErr w:type="spellEnd"/>
      <w:r w:rsidRPr="002A0B03">
        <w:rPr>
          <w:b/>
          <w:color w:val="FF0000"/>
        </w:rPr>
        <w:t xml:space="preserve"> взаимодействиях с ядрами  </w:t>
      </w:r>
      <w:proofErr w:type="spellStart"/>
      <w:r w:rsidRPr="002A0B03">
        <w:rPr>
          <w:b/>
          <w:color w:val="FF0000"/>
        </w:rPr>
        <w:t>Al</w:t>
      </w:r>
      <w:proofErr w:type="spellEnd"/>
      <w:r w:rsidRPr="002A0B03">
        <w:rPr>
          <w:b/>
          <w:color w:val="FF0000"/>
        </w:rPr>
        <w:t xml:space="preserve">, </w:t>
      </w:r>
      <w:proofErr w:type="spellStart"/>
      <w:r w:rsidRPr="002A0B03">
        <w:rPr>
          <w:b/>
          <w:color w:val="FF0000"/>
        </w:rPr>
        <w:t>Cu</w:t>
      </w:r>
      <w:proofErr w:type="spellEnd"/>
      <w:r w:rsidRPr="002A0B03">
        <w:rPr>
          <w:b/>
          <w:color w:val="FF0000"/>
        </w:rPr>
        <w:t xml:space="preserve">, </w:t>
      </w:r>
      <w:proofErr w:type="spellStart"/>
      <w:r w:rsidRPr="002A0B03">
        <w:rPr>
          <w:b/>
          <w:color w:val="FF0000"/>
        </w:rPr>
        <w:t>Sn</w:t>
      </w:r>
      <w:proofErr w:type="spellEnd"/>
      <w:r w:rsidRPr="002A0B03">
        <w:rPr>
          <w:b/>
          <w:color w:val="FF0000"/>
        </w:rPr>
        <w:t xml:space="preserve">, </w:t>
      </w:r>
      <w:proofErr w:type="spellStart"/>
      <w:r w:rsidRPr="002A0B03">
        <w:rPr>
          <w:b/>
          <w:color w:val="FF0000"/>
        </w:rPr>
        <w:t>Pb</w:t>
      </w:r>
      <w:proofErr w:type="spellEnd"/>
      <w:r w:rsidRPr="002A0B03">
        <w:rPr>
          <w:b/>
          <w:color w:val="FF0000"/>
        </w:rPr>
        <w:t xml:space="preserve">. </w:t>
      </w:r>
      <w:r w:rsidRPr="002A0B03">
        <w:rPr>
          <w:b/>
          <w:color w:val="FF0000"/>
        </w:rPr>
        <w:tab/>
      </w:r>
    </w:p>
    <w:p w:rsidR="00110FC0" w:rsidRPr="008C12A5" w:rsidRDefault="00110FC0" w:rsidP="00110FC0">
      <w:r w:rsidRPr="008C12A5">
        <w:t xml:space="preserve">Сотрудниками ИЯИ РАН в международной </w:t>
      </w:r>
      <w:proofErr w:type="spellStart"/>
      <w:r w:rsidRPr="008C12A5">
        <w:t>коллаборации</w:t>
      </w:r>
      <w:proofErr w:type="spellEnd"/>
      <w:r w:rsidRPr="008C12A5">
        <w:t xml:space="preserve"> </w:t>
      </w:r>
      <w:r w:rsidRPr="008C12A5">
        <w:rPr>
          <w:rFonts w:ascii="Calibri" w:eastAsia="Calibri" w:hAnsi="Calibri" w:cs="Times New Roman"/>
          <w:sz w:val="24"/>
          <w:szCs w:val="24"/>
          <w:lang w:val="en-US"/>
        </w:rPr>
        <w:t>ALICE</w:t>
      </w:r>
      <w:r w:rsidRPr="008C12A5">
        <w:rPr>
          <w:rFonts w:ascii="Calibri" w:eastAsia="Calibri" w:hAnsi="Calibri" w:cs="Times New Roman"/>
          <w:sz w:val="24"/>
          <w:szCs w:val="24"/>
        </w:rPr>
        <w:t xml:space="preserve"> на встречных пучках ускорителя LHC  CERN</w:t>
      </w:r>
      <w:r w:rsidRPr="008C12A5">
        <w:t xml:space="preserve">  впервые получены новые экспериментальные данные  по эмиссии  нейтронов ядрами индия с энергией 158</w:t>
      </w:r>
      <w:proofErr w:type="gramStart"/>
      <w:r w:rsidRPr="008C12A5">
        <w:t xml:space="preserve"> А</w:t>
      </w:r>
      <w:proofErr w:type="gramEnd"/>
      <w:r w:rsidRPr="008C12A5">
        <w:t xml:space="preserve"> ГэВ в </w:t>
      </w:r>
      <w:proofErr w:type="spellStart"/>
      <w:r w:rsidRPr="008C12A5">
        <w:t>ультрапериферических</w:t>
      </w:r>
      <w:proofErr w:type="spellEnd"/>
      <w:r w:rsidRPr="008C12A5">
        <w:t xml:space="preserve"> взаимодействиях с ядрами  </w:t>
      </w:r>
      <w:proofErr w:type="spellStart"/>
      <w:r w:rsidRPr="008C12A5">
        <w:t>Al</w:t>
      </w:r>
      <w:proofErr w:type="spellEnd"/>
      <w:r w:rsidRPr="008C12A5">
        <w:t xml:space="preserve">, </w:t>
      </w:r>
      <w:proofErr w:type="spellStart"/>
      <w:r w:rsidRPr="008C12A5">
        <w:t>Cu</w:t>
      </w:r>
      <w:proofErr w:type="spellEnd"/>
      <w:r w:rsidRPr="008C12A5">
        <w:t xml:space="preserve">, </w:t>
      </w:r>
      <w:proofErr w:type="spellStart"/>
      <w:r w:rsidRPr="008C12A5">
        <w:t>Sn</w:t>
      </w:r>
      <w:proofErr w:type="spellEnd"/>
      <w:r w:rsidRPr="008C12A5">
        <w:t xml:space="preserve"> и </w:t>
      </w:r>
      <w:proofErr w:type="spellStart"/>
      <w:r w:rsidRPr="008C12A5">
        <w:t>Pb</w:t>
      </w:r>
      <w:proofErr w:type="spellEnd"/>
      <w:r w:rsidRPr="008C12A5">
        <w:t xml:space="preserve">. Полученные данные раскрывают электромагнитную природу процесса. Получено хорошее согласие экспериментальных данных с предсказаниями модели RELDIS , разработанной в ИЯИ РАН. Эти данные могут быть использованы на  LHC  для оценки светимости </w:t>
      </w:r>
      <w:proofErr w:type="spellStart"/>
      <w:r w:rsidRPr="008C12A5">
        <w:t>коллайдера</w:t>
      </w:r>
      <w:proofErr w:type="spellEnd"/>
      <w:r w:rsidRPr="008C12A5">
        <w:t xml:space="preserve"> и потерь в нём. Возможна экстраполяция данных на более высокие энергии. </w:t>
      </w:r>
    </w:p>
    <w:p w:rsidR="00110FC0" w:rsidRPr="009B2A43" w:rsidRDefault="00110FC0" w:rsidP="00110FC0">
      <w:r>
        <w:t xml:space="preserve">ИЯИ РАН в международной </w:t>
      </w:r>
      <w:proofErr w:type="spellStart"/>
      <w:r>
        <w:t>коллаборации</w:t>
      </w:r>
      <w:proofErr w:type="spellEnd"/>
      <w:r>
        <w:t xml:space="preserve">,  </w:t>
      </w:r>
      <w:proofErr w:type="spellStart"/>
      <w:r w:rsidRPr="009B2A43">
        <w:t>А.Б.Курепин</w:t>
      </w:r>
      <w:proofErr w:type="spellEnd"/>
      <w:r w:rsidRPr="009B2A43">
        <w:t xml:space="preserve"> </w:t>
      </w:r>
    </w:p>
    <w:p w:rsidR="00110FC0" w:rsidRDefault="00110FC0"/>
    <w:p w:rsidR="00110FC0" w:rsidRPr="002A0B03" w:rsidRDefault="00110FC0" w:rsidP="00110FC0">
      <w:pPr>
        <w:rPr>
          <w:b/>
          <w:color w:val="FF0000"/>
        </w:rPr>
      </w:pPr>
      <w:r w:rsidRPr="002A0B03">
        <w:rPr>
          <w:b/>
          <w:color w:val="FF0000"/>
        </w:rPr>
        <w:t>Рекордный коллапс кристалла, содержащего церий</w:t>
      </w:r>
    </w:p>
    <w:p w:rsidR="00110FC0" w:rsidRPr="002557C4" w:rsidRDefault="00110FC0" w:rsidP="00110FC0">
      <w:r w:rsidRPr="002557C4">
        <w:t xml:space="preserve">Сотрудниками ИЯИ РАН экспериментально обнаружен рекордный коллапс элементарной </w:t>
      </w:r>
      <w:r w:rsidR="002557C4">
        <w:t xml:space="preserve">кристаллической </w:t>
      </w:r>
      <w:r w:rsidRPr="002557C4">
        <w:t xml:space="preserve">ячейки на основе церия. В </w:t>
      </w:r>
      <w:proofErr w:type="gramStart"/>
      <w:r w:rsidRPr="002557C4">
        <w:t>валентно-нестабильном</w:t>
      </w:r>
      <w:proofErr w:type="gramEnd"/>
      <w:r w:rsidRPr="002557C4">
        <w:t xml:space="preserve"> </w:t>
      </w:r>
      <w:proofErr w:type="spellStart"/>
      <w:r w:rsidRPr="002557C4">
        <w:t>интерметаллиде</w:t>
      </w:r>
      <w:proofErr w:type="spellEnd"/>
      <w:r w:rsidRPr="002557C4">
        <w:t xml:space="preserve"> </w:t>
      </w:r>
      <w:proofErr w:type="spellStart"/>
      <w:r w:rsidRPr="002557C4">
        <w:rPr>
          <w:lang w:val="en-US"/>
        </w:rPr>
        <w:t>CeNi</w:t>
      </w:r>
      <w:proofErr w:type="spellEnd"/>
      <w:r w:rsidRPr="002557C4">
        <w:t xml:space="preserve"> происходит фазовый переход первого рода с уменьшением объёма на 21%. </w:t>
      </w:r>
      <w:r w:rsidR="002557C4">
        <w:t>Р</w:t>
      </w:r>
      <w:r w:rsidRPr="002557C4">
        <w:t xml:space="preserve">абота выполнена методами дифракции нейтронов, дифракции и спектроскопии с использованием синхротронного излучения, техники высокого давления. Определена пространственная группа и структурный тип фазы высокого давления </w:t>
      </w:r>
      <w:proofErr w:type="spellStart"/>
      <w:r w:rsidRPr="002557C4">
        <w:rPr>
          <w:lang w:val="en-US"/>
        </w:rPr>
        <w:t>CeNi</w:t>
      </w:r>
      <w:proofErr w:type="spellEnd"/>
      <w:r w:rsidRPr="002557C4">
        <w:t xml:space="preserve">, что ранее не удавалось сделать научным группам из США, Франции, Германии, России. </w:t>
      </w:r>
    </w:p>
    <w:p w:rsidR="00110FC0" w:rsidRPr="002557C4" w:rsidRDefault="00110FC0" w:rsidP="00110FC0">
      <w:r w:rsidRPr="002557C4">
        <w:t xml:space="preserve">Выяснение физического механизма фазовых переходов в соединениях на основе церия — объёмного </w:t>
      </w:r>
      <w:proofErr w:type="spellStart"/>
      <w:r w:rsidRPr="002557C4">
        <w:t>Кондо-коллапса</w:t>
      </w:r>
      <w:proofErr w:type="spellEnd"/>
      <w:r w:rsidRPr="002557C4">
        <w:t xml:space="preserve"> — до сих пор является одной из главных задач в физике </w:t>
      </w:r>
      <w:proofErr w:type="spellStart"/>
      <w:r w:rsidRPr="002557C4">
        <w:t>сильнокоррелированных</w:t>
      </w:r>
      <w:proofErr w:type="spellEnd"/>
      <w:r w:rsidRPr="002557C4">
        <w:t xml:space="preserve"> электронных систем и одной из важнейших проблем физики конденсированного состояния. </w:t>
      </w:r>
    </w:p>
    <w:p w:rsidR="00110FC0" w:rsidRDefault="00110FC0" w:rsidP="00110FC0">
      <w:r>
        <w:t xml:space="preserve">ИЯИ РАН, </w:t>
      </w:r>
      <w:proofErr w:type="spellStart"/>
      <w:r>
        <w:t>Е.С.Клементьев</w:t>
      </w:r>
      <w:proofErr w:type="spellEnd"/>
    </w:p>
    <w:p w:rsidR="00110FC0" w:rsidRPr="009B2A43" w:rsidRDefault="00110FC0" w:rsidP="00110FC0"/>
    <w:p w:rsidR="00110FC0" w:rsidRDefault="00110FC0" w:rsidP="00110FC0">
      <w:r w:rsidRPr="009B2A43">
        <w:rPr>
          <w:noProof/>
          <w:lang w:eastAsia="ru-RU"/>
        </w:rPr>
        <w:drawing>
          <wp:inline distT="0" distB="0" distL="0" distR="0">
            <wp:extent cx="2867025" cy="2505075"/>
            <wp:effectExtent l="19050" t="0" r="9525" b="0"/>
            <wp:docPr id="1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C0" w:rsidRPr="009B2A43" w:rsidRDefault="00110FC0" w:rsidP="00110FC0">
      <w:r w:rsidRPr="009B2A43">
        <w:t xml:space="preserve">Кристаллическая структура фазы высокого давления </w:t>
      </w:r>
      <w:proofErr w:type="spellStart"/>
      <w:r w:rsidRPr="009B2A43">
        <w:rPr>
          <w:lang w:val="en-US"/>
        </w:rPr>
        <w:t>CeNi</w:t>
      </w:r>
      <w:proofErr w:type="spellEnd"/>
      <w:r w:rsidRPr="009B2A43">
        <w:t xml:space="preserve">, подрешетки атомов церия и никеля показаны разными цветами. </w:t>
      </w:r>
    </w:p>
    <w:p w:rsidR="00A44C0E" w:rsidRPr="009B2A43" w:rsidRDefault="00A44C0E" w:rsidP="00A44C0E">
      <w:r w:rsidRPr="009B2A43">
        <w:t xml:space="preserve">Значение скачка объёма при </w:t>
      </w:r>
      <w:proofErr w:type="spellStart"/>
      <w:r w:rsidRPr="009B2A43">
        <w:t>Кондо-коллапсе</w:t>
      </w:r>
      <w:proofErr w:type="spellEnd"/>
      <w:r w:rsidRPr="009B2A43">
        <w:t xml:space="preserve"> в соединениях 4</w:t>
      </w:r>
      <w:r w:rsidRPr="009B2A43">
        <w:rPr>
          <w:lang w:val="en-US"/>
        </w:rPr>
        <w:t>f</w:t>
      </w:r>
      <w:r w:rsidRPr="009B2A43">
        <w:t xml:space="preserve"> элементов: </w:t>
      </w: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2415"/>
        <w:gridCol w:w="2835"/>
        <w:gridCol w:w="4250"/>
      </w:tblGrid>
      <w:tr w:rsidR="00110FC0" w:rsidRPr="009B2A43" w:rsidTr="00A44C0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элемент или соединение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относительное изменение объема, % 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кристаллические структуры фаз </w:t>
            </w:r>
          </w:p>
        </w:tc>
      </w:tr>
      <w:tr w:rsidR="00110FC0" w:rsidRPr="009B2A43" w:rsidTr="00A44C0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proofErr w:type="spellStart"/>
            <w:r w:rsidRPr="009B2A43">
              <w:rPr>
                <w:lang w:val="en-US"/>
              </w:rPr>
              <w:t>Ce</w:t>
            </w:r>
            <w:proofErr w:type="spellEnd"/>
            <w:r w:rsidRPr="009B2A43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lang w:val="en-US"/>
              </w:rPr>
              <w:t>15</w:t>
            </w:r>
            <w:r w:rsidRPr="009B2A43">
              <w:t xml:space="preserve"> 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из ГЦК в ГЦК </w:t>
            </w:r>
          </w:p>
        </w:tc>
      </w:tr>
      <w:tr w:rsidR="00110FC0" w:rsidRPr="009B2A43" w:rsidTr="00A44C0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lang w:val="en-US"/>
              </w:rPr>
              <w:t>Ce</w:t>
            </w:r>
            <w:r w:rsidRPr="009B2A43">
              <w:rPr>
                <w:vertAlign w:val="subscript"/>
                <w:lang w:val="en-US"/>
              </w:rPr>
              <w:t>1-x</w:t>
            </w:r>
            <w:r w:rsidRPr="009B2A43">
              <w:rPr>
                <w:lang w:val="en-US"/>
              </w:rPr>
              <w:t>(</w:t>
            </w:r>
            <w:proofErr w:type="spellStart"/>
            <w:r w:rsidRPr="009B2A43">
              <w:rPr>
                <w:lang w:val="en-US"/>
              </w:rPr>
              <w:t>Th,La</w:t>
            </w:r>
            <w:proofErr w:type="spellEnd"/>
            <w:r w:rsidRPr="009B2A43">
              <w:rPr>
                <w:lang w:val="en-US"/>
              </w:rPr>
              <w:t>)</w:t>
            </w:r>
            <w:r w:rsidRPr="009B2A43">
              <w:rPr>
                <w:vertAlign w:val="subscript"/>
                <w:lang w:val="en-US"/>
              </w:rPr>
              <w:t>x</w:t>
            </w:r>
            <w:r w:rsidRPr="009B2A43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lang w:val="en-US"/>
              </w:rPr>
              <w:t>10-12</w:t>
            </w:r>
            <w:r w:rsidRPr="009B2A43">
              <w:t xml:space="preserve"> 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из ГЦК в ГЦК </w:t>
            </w:r>
          </w:p>
        </w:tc>
      </w:tr>
      <w:tr w:rsidR="00110FC0" w:rsidRPr="009B2A43" w:rsidTr="00A44C0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proofErr w:type="spellStart"/>
            <w:r w:rsidRPr="009B2A43">
              <w:rPr>
                <w:lang w:val="en-US"/>
              </w:rPr>
              <w:t>Sm</w:t>
            </w:r>
            <w:proofErr w:type="spellEnd"/>
            <w:r w:rsidRPr="009B2A43">
              <w:rPr>
                <w:lang w:val="en-US"/>
              </w:rPr>
              <w:t>(Y)S</w:t>
            </w:r>
            <w:r w:rsidRPr="009B2A43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lang w:val="en-US"/>
              </w:rPr>
              <w:t>13</w:t>
            </w:r>
            <w:r w:rsidRPr="009B2A43">
              <w:t xml:space="preserve"> 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из кубической в кубическую </w:t>
            </w:r>
          </w:p>
        </w:tc>
      </w:tr>
      <w:tr w:rsidR="00110FC0" w:rsidRPr="009B2A43" w:rsidTr="00A44C0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lang w:val="en-US"/>
              </w:rPr>
              <w:t>YbInCu</w:t>
            </w:r>
            <w:r w:rsidRPr="009B2A43">
              <w:rPr>
                <w:vertAlign w:val="subscript"/>
                <w:lang w:val="en-US"/>
              </w:rPr>
              <w:t>4</w:t>
            </w:r>
            <w:r w:rsidRPr="009B2A43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lang w:val="en-US"/>
              </w:rPr>
              <w:t>0.5</w:t>
            </w:r>
            <w:r w:rsidRPr="009B2A43">
              <w:t xml:space="preserve"> 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t xml:space="preserve">из кубической в кубическую </w:t>
            </w:r>
          </w:p>
        </w:tc>
      </w:tr>
      <w:tr w:rsidR="00110FC0" w:rsidRPr="009B2A43" w:rsidTr="00A44C0E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proofErr w:type="spellStart"/>
            <w:r w:rsidRPr="009B2A43">
              <w:rPr>
                <w:b/>
                <w:bCs/>
                <w:lang w:val="en-US"/>
              </w:rPr>
              <w:t>CeNi</w:t>
            </w:r>
            <w:proofErr w:type="spellEnd"/>
            <w:r w:rsidRPr="009B2A43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b/>
                <w:bCs/>
                <w:lang w:val="en-US"/>
              </w:rPr>
              <w:t>21</w:t>
            </w:r>
            <w:r w:rsidRPr="009B2A43">
              <w:t xml:space="preserve"> 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10FC0" w:rsidRPr="009B2A43" w:rsidRDefault="00110FC0" w:rsidP="00DA1428">
            <w:r w:rsidRPr="009B2A43">
              <w:rPr>
                <w:b/>
                <w:bCs/>
              </w:rPr>
              <w:t>из орторомбической в кубическую</w:t>
            </w:r>
            <w:r w:rsidRPr="009B2A43">
              <w:t xml:space="preserve"> </w:t>
            </w:r>
          </w:p>
        </w:tc>
      </w:tr>
    </w:tbl>
    <w:p w:rsidR="008308D7" w:rsidRDefault="008308D7" w:rsidP="008308D7">
      <w:pPr>
        <w:outlineLvl w:val="2"/>
        <w:rPr>
          <w:b/>
          <w:bCs/>
          <w:color w:val="FF0000"/>
        </w:rPr>
      </w:pPr>
    </w:p>
    <w:p w:rsidR="008308D7" w:rsidRDefault="008308D7" w:rsidP="008308D7">
      <w:pPr>
        <w:outlineLvl w:val="2"/>
        <w:rPr>
          <w:b/>
          <w:bCs/>
          <w:color w:val="FF0000"/>
        </w:rPr>
      </w:pPr>
    </w:p>
    <w:p w:rsidR="008308D7" w:rsidRDefault="008308D7" w:rsidP="008308D7">
      <w:pPr>
        <w:outlineLvl w:val="2"/>
        <w:rPr>
          <w:b/>
          <w:bCs/>
          <w:color w:val="FF0000"/>
        </w:rPr>
      </w:pPr>
    </w:p>
    <w:p w:rsidR="008308D7" w:rsidRDefault="008308D7" w:rsidP="008308D7">
      <w:pPr>
        <w:outlineLvl w:val="2"/>
        <w:rPr>
          <w:b/>
          <w:bCs/>
          <w:color w:val="FF0000"/>
        </w:rPr>
      </w:pPr>
    </w:p>
    <w:p w:rsidR="008308D7" w:rsidRDefault="008308D7" w:rsidP="008308D7">
      <w:pPr>
        <w:outlineLvl w:val="2"/>
        <w:rPr>
          <w:b/>
          <w:bCs/>
          <w:color w:val="FF0000"/>
        </w:rPr>
      </w:pPr>
    </w:p>
    <w:p w:rsidR="008308D7" w:rsidRDefault="008308D7" w:rsidP="008308D7">
      <w:pPr>
        <w:outlineLvl w:val="2"/>
        <w:rPr>
          <w:b/>
          <w:bCs/>
          <w:color w:val="FF0000"/>
        </w:rPr>
      </w:pPr>
    </w:p>
    <w:p w:rsidR="008308D7" w:rsidRDefault="008308D7" w:rsidP="008308D7">
      <w:pPr>
        <w:outlineLvl w:val="2"/>
        <w:rPr>
          <w:b/>
          <w:bCs/>
          <w:color w:val="FF0000"/>
        </w:rPr>
      </w:pPr>
    </w:p>
    <w:p w:rsidR="00110FC0" w:rsidRPr="006E6EA6" w:rsidRDefault="00110FC0" w:rsidP="008308D7">
      <w:pPr>
        <w:outlineLvl w:val="2"/>
        <w:rPr>
          <w:b/>
          <w:bCs/>
          <w:color w:val="FF0000"/>
        </w:rPr>
      </w:pPr>
      <w:proofErr w:type="gramStart"/>
      <w:r w:rsidRPr="006E6EA6">
        <w:rPr>
          <w:b/>
          <w:bCs/>
          <w:color w:val="FF0000"/>
        </w:rPr>
        <w:t>Спиновая</w:t>
      </w:r>
      <w:proofErr w:type="gramEnd"/>
      <w:r w:rsidRPr="006E6EA6">
        <w:rPr>
          <w:b/>
          <w:bCs/>
          <w:color w:val="FF0000"/>
        </w:rPr>
        <w:t xml:space="preserve"> </w:t>
      </w:r>
      <w:proofErr w:type="spellStart"/>
      <w:r w:rsidRPr="006E6EA6">
        <w:rPr>
          <w:b/>
          <w:bCs/>
          <w:color w:val="FF0000"/>
        </w:rPr>
        <w:t>поляризуемость</w:t>
      </w:r>
      <w:proofErr w:type="spellEnd"/>
      <w:r w:rsidRPr="006E6EA6">
        <w:rPr>
          <w:b/>
          <w:bCs/>
          <w:color w:val="FF0000"/>
        </w:rPr>
        <w:t xml:space="preserve"> протона</w:t>
      </w:r>
    </w:p>
    <w:p w:rsidR="00110FC0" w:rsidRPr="008308D7" w:rsidRDefault="00110FC0" w:rsidP="00110FC0">
      <w:pPr>
        <w:ind w:firstLine="482"/>
        <w:rPr>
          <w:bCs/>
        </w:rPr>
      </w:pPr>
      <w:r w:rsidRPr="008308D7">
        <w:rPr>
          <w:bCs/>
        </w:rPr>
        <w:t xml:space="preserve">В эксперименте по комптоновскому рассеянию поляризованных фотонов на поляризованных протонах, проведённом </w:t>
      </w:r>
      <w:proofErr w:type="spellStart"/>
      <w:r w:rsidRPr="008308D7">
        <w:rPr>
          <w:bCs/>
        </w:rPr>
        <w:t>коллаборацией</w:t>
      </w:r>
      <w:proofErr w:type="spellEnd"/>
      <w:r w:rsidRPr="008308D7">
        <w:rPr>
          <w:bCs/>
        </w:rPr>
        <w:t xml:space="preserve"> </w:t>
      </w:r>
      <w:r w:rsidRPr="008308D7">
        <w:rPr>
          <w:bCs/>
          <w:lang w:val="en-US"/>
        </w:rPr>
        <w:t>A</w:t>
      </w:r>
      <w:r w:rsidRPr="008308D7">
        <w:rPr>
          <w:bCs/>
        </w:rPr>
        <w:t xml:space="preserve">2 на ускорителе </w:t>
      </w:r>
      <w:r w:rsidRPr="008308D7">
        <w:rPr>
          <w:bCs/>
          <w:lang w:val="en-US"/>
        </w:rPr>
        <w:t>MAMI</w:t>
      </w:r>
      <w:r w:rsidRPr="008308D7">
        <w:rPr>
          <w:bCs/>
        </w:rPr>
        <w:t xml:space="preserve"> (Майнц, Германия) с участием российских учёных из ИЯИ РАН, впервые получена оценка величины спиновой </w:t>
      </w:r>
      <w:proofErr w:type="spellStart"/>
      <w:r w:rsidRPr="008308D7">
        <w:rPr>
          <w:bCs/>
        </w:rPr>
        <w:t>поляризуемости</w:t>
      </w:r>
      <w:proofErr w:type="spellEnd"/>
      <w:r w:rsidRPr="008308D7">
        <w:rPr>
          <w:bCs/>
        </w:rPr>
        <w:t xml:space="preserve"> протона – фундаментальной структурной константы, характеризующей отклик спина протона на изменяющееся электромагнитное поле. Этот результат (см</w:t>
      </w:r>
      <w:proofErr w:type="gramStart"/>
      <w:r w:rsidRPr="008308D7">
        <w:rPr>
          <w:bCs/>
        </w:rPr>
        <w:t>.р</w:t>
      </w:r>
      <w:proofErr w:type="gramEnd"/>
      <w:r w:rsidRPr="008308D7">
        <w:rPr>
          <w:bCs/>
        </w:rPr>
        <w:t xml:space="preserve">ис.1) открывает принципиальную </w:t>
      </w:r>
      <w:r w:rsidRPr="008308D7">
        <w:rPr>
          <w:bCs/>
        </w:rPr>
        <w:lastRenderedPageBreak/>
        <w:t xml:space="preserve">возможность для прецизионного исследования спиновой структуры нуклонов в электромагнитных взаимодействиях. </w:t>
      </w:r>
    </w:p>
    <w:p w:rsidR="00110FC0" w:rsidRPr="007F35D4" w:rsidRDefault="00110FC0" w:rsidP="00110FC0">
      <w:pPr>
        <w:ind w:firstLine="482"/>
        <w:rPr>
          <w:bCs/>
        </w:rPr>
      </w:pPr>
      <w:r>
        <w:rPr>
          <w:bCs/>
        </w:rPr>
        <w:t xml:space="preserve">ИЯИ РАН в международной </w:t>
      </w:r>
      <w:proofErr w:type="spellStart"/>
      <w:r>
        <w:rPr>
          <w:bCs/>
        </w:rPr>
        <w:t>коллаборации</w:t>
      </w:r>
      <w:proofErr w:type="spellEnd"/>
      <w:r>
        <w:rPr>
          <w:bCs/>
        </w:rPr>
        <w:t>, Г.М.Гуревич</w:t>
      </w:r>
    </w:p>
    <w:p w:rsidR="00110FC0" w:rsidRDefault="00110FC0" w:rsidP="00110FC0">
      <w:pPr>
        <w:pStyle w:val="Style5"/>
        <w:widowControl/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-4445</wp:posOffset>
            </wp:positionV>
            <wp:extent cx="6115050" cy="3305175"/>
            <wp:effectExtent l="19050" t="0" r="0" b="0"/>
            <wp:wrapNone/>
            <wp:docPr id="16" name="Рисунок 2" descr="vazhnie-LFAR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zhnie-LFAR-20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6"/>
      </w:pPr>
    </w:p>
    <w:p w:rsidR="00110FC0" w:rsidRDefault="00110FC0" w:rsidP="00110FC0">
      <w:pPr>
        <w:pStyle w:val="Style5"/>
        <w:widowControl/>
        <w:ind w:firstLine="425"/>
        <w:jc w:val="center"/>
      </w:pPr>
    </w:p>
    <w:p w:rsidR="00110FC0" w:rsidRDefault="00110FC0" w:rsidP="00110FC0">
      <w:pPr>
        <w:pStyle w:val="Style5"/>
        <w:widowControl/>
        <w:ind w:firstLine="425"/>
        <w:jc w:val="center"/>
      </w:pPr>
      <w:r>
        <w:t xml:space="preserve">Рис. 1. </w:t>
      </w:r>
    </w:p>
    <w:p w:rsidR="00110FC0" w:rsidRDefault="00110FC0" w:rsidP="00110FC0">
      <w:pPr>
        <w:pStyle w:val="Style5"/>
        <w:widowControl/>
        <w:ind w:firstLine="425"/>
        <w:jc w:val="center"/>
      </w:pPr>
      <w:proofErr w:type="gramStart"/>
      <w:r>
        <w:t>Спиновая</w:t>
      </w:r>
      <w:proofErr w:type="gramEnd"/>
      <w:r>
        <w:t xml:space="preserve"> </w:t>
      </w:r>
      <w:proofErr w:type="spellStart"/>
      <w:r>
        <w:t>поляризуемость</w:t>
      </w:r>
      <w:proofErr w:type="spellEnd"/>
      <w:r>
        <w:t xml:space="preserve"> </w:t>
      </w:r>
      <w:r w:rsidRPr="00075D01">
        <w:t>протона γ</w:t>
      </w:r>
      <w:r w:rsidRPr="00075D01">
        <w:rPr>
          <w:vertAlign w:val="subscript"/>
          <w:lang w:val="en-US"/>
        </w:rPr>
        <w:t>E</w:t>
      </w:r>
      <w:r w:rsidRPr="00075D01">
        <w:rPr>
          <w:vertAlign w:val="subscript"/>
        </w:rPr>
        <w:t>1</w:t>
      </w:r>
      <w:r w:rsidRPr="00075D01">
        <w:rPr>
          <w:vertAlign w:val="subscript"/>
          <w:lang w:val="en-US"/>
        </w:rPr>
        <w:t>E</w:t>
      </w:r>
      <w:r w:rsidRPr="00075D01">
        <w:rPr>
          <w:vertAlign w:val="subscript"/>
        </w:rPr>
        <w:t>1</w:t>
      </w:r>
      <w:r>
        <w:t xml:space="preserve">, полученная из измерений </w:t>
      </w:r>
    </w:p>
    <w:p w:rsidR="00110FC0" w:rsidRDefault="00110FC0" w:rsidP="00110FC0">
      <w:pPr>
        <w:pStyle w:val="Style5"/>
        <w:widowControl/>
        <w:ind w:firstLine="425"/>
        <w:jc w:val="center"/>
      </w:pPr>
      <w:r>
        <w:t>асимметрии комптоновского рассеяния</w:t>
      </w:r>
      <w:r w:rsidRPr="00075D01">
        <w:t xml:space="preserve"> </w:t>
      </w:r>
      <w:r w:rsidRPr="00075D01">
        <w:rPr>
          <w:rFonts w:ascii="Arial" w:hAnsi="Arial" w:cs="Arial" w:hint="cs"/>
        </w:rPr>
        <w:t>Σ</w:t>
      </w:r>
      <w:r w:rsidRPr="00075D01">
        <w:rPr>
          <w:vertAlign w:val="subscript"/>
        </w:rPr>
        <w:t>2</w:t>
      </w:r>
      <w:r w:rsidRPr="00075D01">
        <w:rPr>
          <w:vertAlign w:val="subscript"/>
          <w:lang w:val="en-US"/>
        </w:rPr>
        <w:t>x</w:t>
      </w:r>
      <w:r w:rsidRPr="000D4DBB">
        <w:t xml:space="preserve">. </w:t>
      </w:r>
    </w:p>
    <w:p w:rsidR="00110FC0" w:rsidRPr="000D4DBB" w:rsidRDefault="00110FC0" w:rsidP="00110FC0">
      <w:pPr>
        <w:pStyle w:val="Style5"/>
        <w:widowControl/>
        <w:ind w:firstLine="425"/>
        <w:jc w:val="center"/>
      </w:pPr>
      <w:r>
        <w:t>Точки – эксперимент, кривые – расчёт по дисперсионной модели.</w:t>
      </w:r>
    </w:p>
    <w:p w:rsidR="00110FC0" w:rsidRDefault="00110FC0"/>
    <w:p w:rsidR="008C12A5" w:rsidRDefault="008C12A5" w:rsidP="008C12A5">
      <w:pPr>
        <w:rPr>
          <w:b/>
          <w:color w:val="0070C0"/>
        </w:rPr>
      </w:pPr>
    </w:p>
    <w:p w:rsidR="008C12A5" w:rsidRPr="00B3196F" w:rsidRDefault="008C12A5" w:rsidP="008C12A5">
      <w:pPr>
        <w:rPr>
          <w:b/>
          <w:color w:val="FF0000"/>
        </w:rPr>
      </w:pPr>
      <w:r w:rsidRPr="00B3196F">
        <w:rPr>
          <w:b/>
          <w:color w:val="FF0000"/>
        </w:rPr>
        <w:t xml:space="preserve">Ограничение на вероятность рассеяния реликтовых частиц тёмной материи на нуклонах </w:t>
      </w:r>
    </w:p>
    <w:p w:rsidR="008C12A5" w:rsidRPr="008C12A5" w:rsidRDefault="008C12A5" w:rsidP="008C12A5">
      <w:r w:rsidRPr="008C12A5">
        <w:rPr>
          <w:b/>
        </w:rPr>
        <w:t xml:space="preserve"> </w:t>
      </w:r>
      <w:r w:rsidRPr="008C12A5">
        <w:t xml:space="preserve">Из анализа данных по поиску нейтрино высоких энергий от аннигиляции тёмной материи в Солнце, за 30 лет наблюдений на </w:t>
      </w:r>
      <w:proofErr w:type="spellStart"/>
      <w:r w:rsidRPr="008C12A5">
        <w:t>Баксанском</w:t>
      </w:r>
      <w:proofErr w:type="spellEnd"/>
      <w:r w:rsidRPr="008C12A5">
        <w:t xml:space="preserve"> подземном сцинтилляционном телескопе, сотрудниками ИЯИ РАН получено лучшее в мире ограничение на вероятность рассеяния реликтовых частиц тёмной материи на нуклонах. </w:t>
      </w:r>
    </w:p>
    <w:p w:rsidR="008C12A5" w:rsidRDefault="008C12A5" w:rsidP="008C12A5">
      <w:r>
        <w:t>ИЯИ РАН, О.В. Суворова</w:t>
      </w:r>
    </w:p>
    <w:p w:rsidR="008C12A5" w:rsidRDefault="008C12A5" w:rsidP="008C12A5"/>
    <w:p w:rsidR="008C12A5" w:rsidRPr="00532F03" w:rsidRDefault="008C12A5" w:rsidP="008C12A5">
      <w:pPr>
        <w:pStyle w:val="a5"/>
        <w:spacing w:before="0" w:beforeAutospacing="0" w:after="0" w:afterAutospacing="0"/>
        <w:jc w:val="center"/>
        <w:rPr>
          <w:b/>
          <w:color w:val="FF0000"/>
          <w:sz w:val="22"/>
          <w:szCs w:val="22"/>
        </w:rPr>
      </w:pPr>
      <w:r w:rsidRPr="00532F03">
        <w:rPr>
          <w:b/>
          <w:color w:val="FF0000"/>
          <w:sz w:val="22"/>
          <w:szCs w:val="22"/>
        </w:rPr>
        <w:t>Ограничение на частоту нейтринных всплесков от гравитационных коллапсов звёзд в Галактике</w:t>
      </w:r>
    </w:p>
    <w:p w:rsidR="008C12A5" w:rsidRPr="008C12A5" w:rsidRDefault="008C12A5" w:rsidP="008C12A5">
      <w:r w:rsidRPr="008C12A5">
        <w:t xml:space="preserve">По данным работы нейтринных телескопов ИЯИ РАН: АСД (Артёмовской научной станции, Украина) и российско-итальянской установки LVD (Гран </w:t>
      </w:r>
      <w:proofErr w:type="spellStart"/>
      <w:r w:rsidRPr="008C12A5">
        <w:t>Сассо</w:t>
      </w:r>
      <w:proofErr w:type="spellEnd"/>
      <w:r w:rsidRPr="008C12A5">
        <w:t xml:space="preserve">, Италия) в течение 36 лет получено самое сильное экспериментальное ограничение на частоту нейтринных всплесков от гравитационных коллапсов звёзд в Галактике: менее 1 события за 15.6 года на 90% уровне достоверности. </w:t>
      </w:r>
    </w:p>
    <w:p w:rsidR="008C12A5" w:rsidRDefault="008C12A5" w:rsidP="008C12A5">
      <w:r>
        <w:t xml:space="preserve">ИЯИ РАН в международной </w:t>
      </w:r>
      <w:proofErr w:type="spellStart"/>
      <w:r>
        <w:t>коллаборации</w:t>
      </w:r>
      <w:proofErr w:type="spellEnd"/>
      <w:r>
        <w:t>, О.Г.Ряжская</w:t>
      </w:r>
    </w:p>
    <w:p w:rsidR="008C12A5" w:rsidRDefault="008C12A5" w:rsidP="008C12A5"/>
    <w:p w:rsidR="008C12A5" w:rsidRPr="00BD6500" w:rsidRDefault="008C12A5" w:rsidP="008C12A5">
      <w:pPr>
        <w:pStyle w:val="a6"/>
        <w:ind w:left="0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Н</w:t>
      </w:r>
      <w:r w:rsidRPr="008C12A5">
        <w:rPr>
          <w:b/>
          <w:color w:val="FF0000"/>
          <w:sz w:val="22"/>
          <w:szCs w:val="22"/>
        </w:rPr>
        <w:t>овые ограничения на п</w:t>
      </w:r>
      <w:r>
        <w:rPr>
          <w:b/>
          <w:color w:val="FF0000"/>
          <w:sz w:val="22"/>
          <w:szCs w:val="22"/>
        </w:rPr>
        <w:t xml:space="preserve">ереход </w:t>
      </w:r>
      <w:proofErr w:type="spellStart"/>
      <w:r w:rsidRPr="008C12A5">
        <w:rPr>
          <w:b/>
          <w:color w:val="FF0000"/>
          <w:sz w:val="22"/>
          <w:szCs w:val="22"/>
        </w:rPr>
        <w:t>мюонных</w:t>
      </w:r>
      <w:proofErr w:type="spellEnd"/>
      <w:r w:rsidRPr="008C12A5">
        <w:rPr>
          <w:b/>
          <w:color w:val="FF0000"/>
          <w:sz w:val="22"/>
          <w:szCs w:val="22"/>
        </w:rPr>
        <w:t xml:space="preserve"> нейтрино в стерильные нейтрино</w:t>
      </w:r>
    </w:p>
    <w:p w:rsidR="008C12A5" w:rsidRPr="008C12A5" w:rsidRDefault="008C12A5" w:rsidP="008C12A5">
      <w:pPr>
        <w:pStyle w:val="a6"/>
        <w:ind w:left="0" w:firstLine="708"/>
        <w:jc w:val="both"/>
        <w:rPr>
          <w:sz w:val="22"/>
          <w:szCs w:val="22"/>
        </w:rPr>
      </w:pPr>
      <w:r w:rsidRPr="008C12A5">
        <w:rPr>
          <w:sz w:val="22"/>
          <w:szCs w:val="22"/>
        </w:rPr>
        <w:t xml:space="preserve">Анализ данных </w:t>
      </w:r>
      <w:r>
        <w:rPr>
          <w:sz w:val="22"/>
          <w:szCs w:val="22"/>
        </w:rPr>
        <w:t xml:space="preserve">международных экспериментов </w:t>
      </w:r>
      <w:r>
        <w:rPr>
          <w:sz w:val="22"/>
          <w:szCs w:val="22"/>
          <w:lang w:val="en-US"/>
        </w:rPr>
        <w:t>OPERA</w:t>
      </w:r>
      <w:r w:rsidRPr="008C12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 </w:t>
      </w:r>
      <w:r>
        <w:rPr>
          <w:sz w:val="22"/>
          <w:szCs w:val="22"/>
          <w:lang w:val="en-US"/>
        </w:rPr>
        <w:t>IKARUS</w:t>
      </w:r>
      <w:r>
        <w:rPr>
          <w:sz w:val="22"/>
          <w:szCs w:val="22"/>
        </w:rPr>
        <w:t xml:space="preserve">, полученных с участием ИЯИ РАН, по поиску стерильных нейтрино позволил поставить новые ограничения на параметры осцилляций </w:t>
      </w:r>
      <w:proofErr w:type="spellStart"/>
      <w:r>
        <w:rPr>
          <w:sz w:val="22"/>
          <w:szCs w:val="22"/>
        </w:rPr>
        <w:t>мюонных</w:t>
      </w:r>
      <w:proofErr w:type="spellEnd"/>
      <w:r>
        <w:rPr>
          <w:sz w:val="22"/>
          <w:szCs w:val="22"/>
        </w:rPr>
        <w:t xml:space="preserve"> нейтрино в стерильные нейтрино.</w:t>
      </w:r>
      <w:r w:rsidRPr="008C12A5">
        <w:rPr>
          <w:sz w:val="22"/>
          <w:szCs w:val="22"/>
        </w:rPr>
        <w:t xml:space="preserve"> </w:t>
      </w:r>
    </w:p>
    <w:p w:rsidR="008C12A5" w:rsidRDefault="008C12A5" w:rsidP="008C12A5">
      <w:pPr>
        <w:pStyle w:val="a6"/>
        <w:ind w:left="0"/>
      </w:pPr>
      <w:r>
        <w:t xml:space="preserve">ИЯИ РАН в международной </w:t>
      </w:r>
      <w:proofErr w:type="spellStart"/>
      <w:r>
        <w:t>коллаборации</w:t>
      </w:r>
      <w:proofErr w:type="spellEnd"/>
      <w:r>
        <w:t>, В.А.Матвеев, О.Г.Ряжская</w:t>
      </w:r>
    </w:p>
    <w:p w:rsidR="008C12A5" w:rsidRPr="00D77811" w:rsidRDefault="008C12A5" w:rsidP="008C12A5">
      <w:pPr>
        <w:pStyle w:val="a6"/>
        <w:spacing w:line="360" w:lineRule="auto"/>
        <w:ind w:left="0"/>
        <w:jc w:val="both"/>
        <w:rPr>
          <w:sz w:val="22"/>
          <w:szCs w:val="22"/>
        </w:rPr>
      </w:pPr>
    </w:p>
    <w:p w:rsidR="008C12A5" w:rsidRDefault="008C12A5" w:rsidP="008C1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43743" cy="30090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660" cy="30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2A5" w:rsidRPr="008844DD" w:rsidRDefault="008C12A5" w:rsidP="008C12A5">
      <w:pPr>
        <w:jc w:val="center"/>
        <w:rPr>
          <w:rFonts w:ascii="Times New Roman" w:hAnsi="Times New Roman" w:cs="Times New Roman"/>
        </w:rPr>
      </w:pPr>
      <w:r w:rsidRPr="008844DD">
        <w:rPr>
          <w:rFonts w:ascii="Times New Roman" w:hAnsi="Times New Roman" w:cs="Times New Roman"/>
        </w:rPr>
        <w:t>Рис. Диаграмма исключений для параметров нестандартных ν</w:t>
      </w:r>
      <w:r w:rsidRPr="008844DD">
        <w:rPr>
          <w:rFonts w:ascii="Times New Roman" w:hAnsi="Times New Roman" w:cs="Times New Roman"/>
          <w:vertAlign w:val="subscript"/>
        </w:rPr>
        <w:t>μ</w:t>
      </w:r>
      <w:r w:rsidRPr="008844DD">
        <w:rPr>
          <w:rFonts w:ascii="Times New Roman" w:hAnsi="Times New Roman" w:cs="Times New Roman"/>
        </w:rPr>
        <w:t xml:space="preserve"> → ν</w:t>
      </w:r>
      <w:r w:rsidRPr="008844DD">
        <w:rPr>
          <w:rFonts w:ascii="Times New Roman" w:hAnsi="Times New Roman" w:cs="Times New Roman"/>
          <w:vertAlign w:val="subscript"/>
        </w:rPr>
        <w:t>e</w:t>
      </w:r>
      <w:r w:rsidRPr="008844DD">
        <w:rPr>
          <w:rFonts w:ascii="Times New Roman" w:hAnsi="Times New Roman" w:cs="Times New Roman"/>
        </w:rPr>
        <w:t xml:space="preserve"> осцилляций, полученная с использованием метода Байеса.</w:t>
      </w:r>
    </w:p>
    <w:p w:rsidR="00606B55" w:rsidRDefault="00606B55" w:rsidP="00185006">
      <w:pPr>
        <w:pStyle w:val="a7"/>
        <w:jc w:val="both"/>
        <w:rPr>
          <w:lang w:val="ru-RU"/>
        </w:rPr>
      </w:pPr>
    </w:p>
    <w:sectPr w:rsidR="00606B55" w:rsidSect="00BF30E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40" w:rsidRDefault="005E5440" w:rsidP="006E6EA6">
      <w:r>
        <w:separator/>
      </w:r>
    </w:p>
  </w:endnote>
  <w:endnote w:type="continuationSeparator" w:id="0">
    <w:p w:rsidR="005E5440" w:rsidRDefault="005E5440" w:rsidP="006E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064"/>
      <w:docPartObj>
        <w:docPartGallery w:val="Page Numbers (Bottom of Page)"/>
        <w:docPartUnique/>
      </w:docPartObj>
    </w:sdtPr>
    <w:sdtContent>
      <w:p w:rsidR="00C23273" w:rsidRDefault="00646921">
        <w:pPr>
          <w:pStyle w:val="ae"/>
          <w:jc w:val="center"/>
        </w:pPr>
        <w:fldSimple w:instr=" PAGE   \* MERGEFORMAT ">
          <w:r w:rsidR="00B23063">
            <w:rPr>
              <w:noProof/>
            </w:rPr>
            <w:t>1</w:t>
          </w:r>
        </w:fldSimple>
      </w:p>
    </w:sdtContent>
  </w:sdt>
  <w:p w:rsidR="006E6EA6" w:rsidRDefault="006E6EA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40" w:rsidRDefault="005E5440" w:rsidP="006E6EA6">
      <w:r>
        <w:separator/>
      </w:r>
    </w:p>
  </w:footnote>
  <w:footnote w:type="continuationSeparator" w:id="0">
    <w:p w:rsidR="005E5440" w:rsidRDefault="005E5440" w:rsidP="006E6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5EB"/>
    <w:multiLevelType w:val="hybridMultilevel"/>
    <w:tmpl w:val="70BA19FA"/>
    <w:lvl w:ilvl="0" w:tplc="220A200A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5C36"/>
    <w:multiLevelType w:val="hybridMultilevel"/>
    <w:tmpl w:val="765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A43"/>
    <w:rsid w:val="000419AA"/>
    <w:rsid w:val="00051B2A"/>
    <w:rsid w:val="00054256"/>
    <w:rsid w:val="0006730D"/>
    <w:rsid w:val="00075D01"/>
    <w:rsid w:val="00093775"/>
    <w:rsid w:val="00110FC0"/>
    <w:rsid w:val="0014789D"/>
    <w:rsid w:val="00185006"/>
    <w:rsid w:val="001B6456"/>
    <w:rsid w:val="00217BF0"/>
    <w:rsid w:val="00225308"/>
    <w:rsid w:val="00247143"/>
    <w:rsid w:val="002557C4"/>
    <w:rsid w:val="002A0B03"/>
    <w:rsid w:val="0033550B"/>
    <w:rsid w:val="003665C4"/>
    <w:rsid w:val="00392943"/>
    <w:rsid w:val="003A7318"/>
    <w:rsid w:val="003B1D01"/>
    <w:rsid w:val="003B24E7"/>
    <w:rsid w:val="00420F1D"/>
    <w:rsid w:val="0043374F"/>
    <w:rsid w:val="004D0C2D"/>
    <w:rsid w:val="005034A5"/>
    <w:rsid w:val="00532F03"/>
    <w:rsid w:val="0056253A"/>
    <w:rsid w:val="0056488F"/>
    <w:rsid w:val="005B2A56"/>
    <w:rsid w:val="005C7695"/>
    <w:rsid w:val="005E5440"/>
    <w:rsid w:val="00606B55"/>
    <w:rsid w:val="0063576D"/>
    <w:rsid w:val="00646921"/>
    <w:rsid w:val="006D5919"/>
    <w:rsid w:val="006E6EA6"/>
    <w:rsid w:val="00703A50"/>
    <w:rsid w:val="00760073"/>
    <w:rsid w:val="007976FD"/>
    <w:rsid w:val="0080644B"/>
    <w:rsid w:val="008308D7"/>
    <w:rsid w:val="00833292"/>
    <w:rsid w:val="008543B0"/>
    <w:rsid w:val="008C12A5"/>
    <w:rsid w:val="008D0BBD"/>
    <w:rsid w:val="009B12A2"/>
    <w:rsid w:val="009B2A43"/>
    <w:rsid w:val="009F1BDC"/>
    <w:rsid w:val="00A44C0E"/>
    <w:rsid w:val="00B23063"/>
    <w:rsid w:val="00B3196F"/>
    <w:rsid w:val="00B60839"/>
    <w:rsid w:val="00B8190D"/>
    <w:rsid w:val="00BA4DA6"/>
    <w:rsid w:val="00BD6500"/>
    <w:rsid w:val="00BF19A7"/>
    <w:rsid w:val="00BF30EB"/>
    <w:rsid w:val="00C07F10"/>
    <w:rsid w:val="00C23273"/>
    <w:rsid w:val="00C51F5D"/>
    <w:rsid w:val="00C6616F"/>
    <w:rsid w:val="00C97435"/>
    <w:rsid w:val="00CA2702"/>
    <w:rsid w:val="00CF32FC"/>
    <w:rsid w:val="00D66438"/>
    <w:rsid w:val="00D71690"/>
    <w:rsid w:val="00DA783E"/>
    <w:rsid w:val="00DA7FDC"/>
    <w:rsid w:val="00DE11DE"/>
    <w:rsid w:val="00DF3D94"/>
    <w:rsid w:val="00E832DB"/>
    <w:rsid w:val="00EC0B0B"/>
    <w:rsid w:val="00EF5E8D"/>
    <w:rsid w:val="00F26E47"/>
    <w:rsid w:val="00F6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4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1B645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6456"/>
    <w:pPr>
      <w:ind w:left="720" w:firstLine="0"/>
      <w:contextualSpacing/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yle5">
    <w:name w:val="Style5"/>
    <w:basedOn w:val="a"/>
    <w:uiPriority w:val="99"/>
    <w:rsid w:val="0018500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85006"/>
    <w:pPr>
      <w:ind w:firstLine="0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Название Знак"/>
    <w:basedOn w:val="a0"/>
    <w:link w:val="a7"/>
    <w:rsid w:val="0018500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185006"/>
    <w:pPr>
      <w:ind w:firstLine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a">
    <w:name w:val="Основной текст Знак"/>
    <w:basedOn w:val="a0"/>
    <w:link w:val="a9"/>
    <w:rsid w:val="0018500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b">
    <w:name w:val="Hyperlink"/>
    <w:rsid w:val="00185006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E6E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6EA6"/>
  </w:style>
  <w:style w:type="paragraph" w:styleId="ae">
    <w:name w:val="footer"/>
    <w:basedOn w:val="a"/>
    <w:link w:val="af"/>
    <w:uiPriority w:val="99"/>
    <w:unhideWhenUsed/>
    <w:rsid w:val="006E6EA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6EA6"/>
  </w:style>
  <w:style w:type="table" w:styleId="af0">
    <w:name w:val="Table Grid"/>
    <w:basedOn w:val="a1"/>
    <w:uiPriority w:val="59"/>
    <w:rsid w:val="00217BF0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2013-12-18T13:14:00Z</cp:lastPrinted>
  <dcterms:created xsi:type="dcterms:W3CDTF">2013-12-23T05:51:00Z</dcterms:created>
  <dcterms:modified xsi:type="dcterms:W3CDTF">2013-12-23T05:51:00Z</dcterms:modified>
</cp:coreProperties>
</file>