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045" w:rsidRDefault="00462045">
      <w:pPr>
        <w:pStyle w:val="a8"/>
        <w:spacing w:before="280" w:after="280"/>
        <w:ind w:firstLine="720"/>
        <w:jc w:val="both"/>
        <w:rPr>
          <w:rStyle w:val="apple-converted-space"/>
          <w:bCs/>
          <w:color w:val="000000" w:themeColor="text1"/>
          <w:sz w:val="32"/>
          <w:szCs w:val="28"/>
          <w:lang w:val="ru-RU"/>
        </w:rPr>
      </w:pPr>
      <w:r>
        <w:rPr>
          <w:b/>
          <w:bCs/>
          <w:color w:val="000000" w:themeColor="text1"/>
          <w:sz w:val="32"/>
          <w:szCs w:val="28"/>
          <w:lang w:val="ru-RU"/>
        </w:rPr>
        <w:t>Лаборатория медицинской физики ИЯИ РАН</w:t>
      </w:r>
      <w:r>
        <w:rPr>
          <w:rStyle w:val="apple-converted-space"/>
          <w:bCs/>
          <w:color w:val="000000" w:themeColor="text1"/>
          <w:sz w:val="32"/>
          <w:szCs w:val="28"/>
        </w:rPr>
        <w:t> </w:t>
      </w:r>
    </w:p>
    <w:p w:rsidR="00D30FC9" w:rsidRDefault="00462045">
      <w:pPr>
        <w:pStyle w:val="a8"/>
        <w:spacing w:before="280" w:after="280"/>
        <w:ind w:firstLine="720"/>
        <w:jc w:val="both"/>
        <w:rPr>
          <w:bCs/>
          <w:color w:val="000000" w:themeColor="text1"/>
          <w:sz w:val="28"/>
          <w:szCs w:val="28"/>
          <w:lang w:val="ru-RU"/>
        </w:rPr>
      </w:pPr>
      <w:r>
        <w:rPr>
          <w:bCs/>
          <w:color w:val="000000" w:themeColor="text1"/>
          <w:sz w:val="28"/>
          <w:szCs w:val="28"/>
          <w:lang w:val="ru-RU"/>
        </w:rPr>
        <w:t xml:space="preserve">является научно-исследовательским структурным подразделением Института ядерных исследований РАН, проводящим научно- исследовательские и опытно-констукторские работы в следующих направлениях: исследование воздействия </w:t>
      </w:r>
      <w:r>
        <w:rPr>
          <w:bCs/>
          <w:color w:val="000000" w:themeColor="text1"/>
          <w:sz w:val="28"/>
          <w:szCs w:val="28"/>
          <w:lang w:val="ru-RU"/>
        </w:rPr>
        <w:t>различных видов ионизирующего излучения на организм человека и биологические объекты; развитие и внедрение новых технологий радиотерапии с использованием протонов, фотонов и других видов ионизирующего излучения; разработка и создание новых приборов и систе</w:t>
      </w:r>
      <w:r>
        <w:rPr>
          <w:bCs/>
          <w:color w:val="000000" w:themeColor="text1"/>
          <w:sz w:val="28"/>
          <w:szCs w:val="28"/>
          <w:lang w:val="ru-RU"/>
        </w:rPr>
        <w:t>м медико-физического назначения; развитие физических и математических основ радиационной медицины, радиобиологии и радиационной безопасности; научное и инженерно-техническое обеспечение работ по практической радиотерапии, проводимых на установках ИЯИ РАН.</w:t>
      </w:r>
      <w:r>
        <w:rPr>
          <w:bCs/>
          <w:color w:val="000000" w:themeColor="text1"/>
          <w:sz w:val="28"/>
          <w:szCs w:val="28"/>
        </w:rPr>
        <w:t> </w:t>
      </w:r>
    </w:p>
    <w:p w:rsidR="00D30FC9" w:rsidRDefault="00462045">
      <w:pPr>
        <w:pStyle w:val="a8"/>
        <w:ind w:firstLine="720"/>
        <w:rPr>
          <w:color w:val="000000" w:themeColor="text1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57750" cy="487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FC9" w:rsidRDefault="00D30FC9">
      <w:pPr>
        <w:pStyle w:val="a8"/>
        <w:ind w:firstLine="720"/>
        <w:rPr>
          <w:color w:val="000000" w:themeColor="text1"/>
          <w:sz w:val="28"/>
          <w:szCs w:val="28"/>
          <w:lang w:val="ru-RU"/>
        </w:rPr>
      </w:pPr>
    </w:p>
    <w:p w:rsidR="00D30FC9" w:rsidRDefault="00462045">
      <w:pPr>
        <w:pStyle w:val="a8"/>
        <w:ind w:left="45"/>
        <w:rPr>
          <w:b/>
          <w:color w:val="000000" w:themeColor="text1"/>
          <w:sz w:val="28"/>
          <w:szCs w:val="28"/>
          <w:lang w:val="ru-RU"/>
        </w:rPr>
      </w:pPr>
      <w:r>
        <w:rPr>
          <w:b/>
          <w:bCs/>
          <w:color w:val="000000" w:themeColor="text1"/>
          <w:sz w:val="28"/>
          <w:szCs w:val="28"/>
          <w:lang w:val="ru-RU"/>
        </w:rPr>
        <w:t>1. ОСНОВНЫЕ ЗАДАЧИ И ФУНКЦИИ ЛАБОРАТОРИИ</w:t>
      </w:r>
      <w:r>
        <w:rPr>
          <w:b/>
          <w:bCs/>
          <w:color w:val="000000" w:themeColor="text1"/>
          <w:sz w:val="28"/>
          <w:szCs w:val="28"/>
        </w:rPr>
        <w:t> </w:t>
      </w:r>
    </w:p>
    <w:p w:rsidR="00D30FC9" w:rsidRDefault="00462045">
      <w:pPr>
        <w:pStyle w:val="a8"/>
        <w:ind w:left="45"/>
        <w:rPr>
          <w:bCs/>
          <w:color w:val="000000" w:themeColor="text1"/>
          <w:sz w:val="28"/>
          <w:szCs w:val="28"/>
          <w:lang w:val="ru-RU"/>
        </w:rPr>
      </w:pPr>
      <w:r>
        <w:rPr>
          <w:bCs/>
          <w:color w:val="000000" w:themeColor="text1"/>
          <w:sz w:val="28"/>
          <w:szCs w:val="28"/>
          <w:lang w:val="ru-RU"/>
        </w:rPr>
        <w:t>1.1. Основными задачами Лаборатории являются:</w:t>
      </w:r>
      <w:r>
        <w:rPr>
          <w:bCs/>
          <w:color w:val="000000" w:themeColor="text1"/>
          <w:sz w:val="28"/>
          <w:szCs w:val="28"/>
          <w:lang w:val="ru-RU"/>
        </w:rPr>
        <w:br/>
        <w:t xml:space="preserve">1.1.1. Исследование и развитие физических методов лучевой терапии: протонной лучевой терапии с использованием пучков протонов линейного ускорителя ИЯИ РАН, а также </w:t>
      </w:r>
      <w:r>
        <w:rPr>
          <w:bCs/>
          <w:color w:val="000000" w:themeColor="text1"/>
          <w:sz w:val="28"/>
          <w:szCs w:val="28"/>
          <w:lang w:val="ru-RU"/>
        </w:rPr>
        <w:t>внедрение  в клиническое применение иттербия-169 для контактной лучевой терапии (</w:t>
      </w:r>
      <w:proofErr w:type="spellStart"/>
      <w:r>
        <w:rPr>
          <w:bCs/>
          <w:color w:val="000000" w:themeColor="text1"/>
          <w:sz w:val="28"/>
          <w:szCs w:val="28"/>
          <w:lang w:val="ru-RU"/>
        </w:rPr>
        <w:t>брахитерапии</w:t>
      </w:r>
      <w:proofErr w:type="spellEnd"/>
      <w:r>
        <w:rPr>
          <w:bCs/>
          <w:color w:val="000000" w:themeColor="text1"/>
          <w:sz w:val="28"/>
          <w:szCs w:val="28"/>
          <w:lang w:val="ru-RU"/>
        </w:rPr>
        <w:t>).</w:t>
      </w:r>
      <w:r>
        <w:rPr>
          <w:bCs/>
          <w:color w:val="000000" w:themeColor="text1"/>
          <w:sz w:val="28"/>
          <w:szCs w:val="28"/>
          <w:lang w:val="ru-RU"/>
        </w:rPr>
        <w:br/>
        <w:t>1.1.2. Совместно с Отделом капитального строительства ИЯИ, обеспечение реализации проекта создания Комплекса лучевой терапии, а также подготовка к вводу и экспл</w:t>
      </w:r>
      <w:r>
        <w:rPr>
          <w:bCs/>
          <w:color w:val="000000" w:themeColor="text1"/>
          <w:sz w:val="28"/>
          <w:szCs w:val="28"/>
          <w:lang w:val="ru-RU"/>
        </w:rPr>
        <w:t>уатация физического оборудования, входящего в состав Комплекса</w:t>
      </w:r>
      <w:r>
        <w:rPr>
          <w:bCs/>
          <w:color w:val="000000" w:themeColor="text1"/>
          <w:sz w:val="28"/>
          <w:szCs w:val="28"/>
        </w:rPr>
        <w:t> </w:t>
      </w:r>
      <w:r>
        <w:rPr>
          <w:bCs/>
          <w:color w:val="000000" w:themeColor="text1"/>
          <w:sz w:val="28"/>
          <w:szCs w:val="28"/>
          <w:lang w:val="ru-RU"/>
        </w:rPr>
        <w:t>лучевой терапии.</w:t>
      </w:r>
      <w:r>
        <w:rPr>
          <w:bCs/>
          <w:color w:val="000000" w:themeColor="text1"/>
          <w:sz w:val="28"/>
          <w:szCs w:val="28"/>
        </w:rPr>
        <w:t> </w:t>
      </w:r>
      <w:r>
        <w:rPr>
          <w:bCs/>
          <w:color w:val="000000" w:themeColor="text1"/>
          <w:sz w:val="28"/>
          <w:szCs w:val="28"/>
          <w:lang w:val="ru-RU"/>
        </w:rPr>
        <w:br/>
        <w:t>1.1.3. Разработка принципиально новых приборов для лучевой терапии с использованием различных видов ионизирующего излучения, и для дистанционной, и для контактной лучевой тера</w:t>
      </w:r>
      <w:r>
        <w:rPr>
          <w:bCs/>
          <w:color w:val="000000" w:themeColor="text1"/>
          <w:sz w:val="28"/>
          <w:szCs w:val="28"/>
          <w:lang w:val="ru-RU"/>
        </w:rPr>
        <w:t>пии, также возможны разработки новых приборов для визуализации внутренних органов человека. Соответственно подготовка и оформление патентов и изобретений по результатам разработок.</w:t>
      </w:r>
      <w:r>
        <w:rPr>
          <w:bCs/>
          <w:color w:val="000000" w:themeColor="text1"/>
          <w:sz w:val="28"/>
          <w:szCs w:val="28"/>
          <w:lang w:val="ru-RU"/>
        </w:rPr>
        <w:br/>
        <w:t>1.1.3. Проведение научно-исследовательских и опытно-конструкторских разрабо</w:t>
      </w:r>
      <w:r>
        <w:rPr>
          <w:bCs/>
          <w:color w:val="000000" w:themeColor="text1"/>
          <w:sz w:val="28"/>
          <w:szCs w:val="28"/>
          <w:lang w:val="ru-RU"/>
        </w:rPr>
        <w:t>ток в интересах радиационной медицины и радиобиологии.</w:t>
      </w:r>
      <w:r>
        <w:rPr>
          <w:bCs/>
          <w:color w:val="000000" w:themeColor="text1"/>
          <w:sz w:val="28"/>
          <w:szCs w:val="28"/>
        </w:rPr>
        <w:t> </w:t>
      </w:r>
      <w:r>
        <w:rPr>
          <w:bCs/>
          <w:color w:val="000000" w:themeColor="text1"/>
          <w:sz w:val="28"/>
          <w:szCs w:val="28"/>
          <w:lang w:val="ru-RU"/>
        </w:rPr>
        <w:br/>
        <w:t>1.1.4. Выполнение теоретических расчётов взаимодействия пучков различных ускоренных частиц с тканями организма и с различными средами.</w:t>
      </w:r>
      <w:r>
        <w:rPr>
          <w:bCs/>
          <w:color w:val="000000" w:themeColor="text1"/>
          <w:sz w:val="28"/>
          <w:szCs w:val="28"/>
        </w:rPr>
        <w:t> </w:t>
      </w:r>
      <w:r>
        <w:rPr>
          <w:bCs/>
          <w:color w:val="000000" w:themeColor="text1"/>
          <w:sz w:val="28"/>
          <w:szCs w:val="28"/>
          <w:lang w:val="ru-RU"/>
        </w:rPr>
        <w:br/>
        <w:t>1.1.5. Обеспечение проведения мероприятий по укреплению радиацио</w:t>
      </w:r>
      <w:r>
        <w:rPr>
          <w:bCs/>
          <w:color w:val="000000" w:themeColor="text1"/>
          <w:sz w:val="28"/>
          <w:szCs w:val="28"/>
          <w:lang w:val="ru-RU"/>
        </w:rPr>
        <w:t>нной и пожарной безопасности и соблюдения требований техники безопасности на установках медицинского назначения и во всех помещениях Лаборатории.</w:t>
      </w:r>
      <w:r>
        <w:rPr>
          <w:bCs/>
          <w:color w:val="000000" w:themeColor="text1"/>
          <w:sz w:val="28"/>
          <w:szCs w:val="28"/>
        </w:rPr>
        <w:t> </w:t>
      </w:r>
      <w:r>
        <w:rPr>
          <w:bCs/>
          <w:color w:val="000000" w:themeColor="text1"/>
          <w:sz w:val="28"/>
          <w:szCs w:val="28"/>
          <w:lang w:val="ru-RU"/>
        </w:rPr>
        <w:br/>
        <w:t>1.1.6. Физическое, инженерное и техническое обеспечение эксплуатации и развития радиотерапевтических установо</w:t>
      </w:r>
      <w:r>
        <w:rPr>
          <w:bCs/>
          <w:color w:val="000000" w:themeColor="text1"/>
          <w:sz w:val="28"/>
          <w:szCs w:val="28"/>
          <w:lang w:val="ru-RU"/>
        </w:rPr>
        <w:t>к Института.</w:t>
      </w:r>
      <w:r>
        <w:rPr>
          <w:bCs/>
          <w:color w:val="000000" w:themeColor="text1"/>
          <w:sz w:val="28"/>
          <w:szCs w:val="28"/>
          <w:lang w:val="ru-RU"/>
        </w:rPr>
        <w:br/>
        <w:t>1.1.7. Координация новых разработок и исследований медицинского назначения, проводимых в других подразделениях Института.</w:t>
      </w:r>
      <w:r>
        <w:rPr>
          <w:bCs/>
          <w:color w:val="000000" w:themeColor="text1"/>
          <w:sz w:val="28"/>
          <w:szCs w:val="28"/>
          <w:lang w:val="ru-RU"/>
        </w:rPr>
        <w:br/>
        <w:t>1.2</w:t>
      </w:r>
      <w:r>
        <w:rPr>
          <w:b/>
          <w:bCs/>
          <w:color w:val="000000" w:themeColor="text1"/>
          <w:sz w:val="28"/>
          <w:szCs w:val="28"/>
          <w:lang w:val="ru-RU"/>
        </w:rPr>
        <w:t>. Исходя из перечисленных задач, в Лаборатории осуществляются:</w:t>
      </w:r>
      <w:r>
        <w:rPr>
          <w:bCs/>
          <w:color w:val="000000" w:themeColor="text1"/>
          <w:sz w:val="28"/>
          <w:szCs w:val="28"/>
          <w:lang w:val="ru-RU"/>
        </w:rPr>
        <w:br/>
        <w:t>- исследования и разработки методов получения, формиров</w:t>
      </w:r>
      <w:r>
        <w:rPr>
          <w:bCs/>
          <w:color w:val="000000" w:themeColor="text1"/>
          <w:sz w:val="28"/>
          <w:szCs w:val="28"/>
          <w:lang w:val="ru-RU"/>
        </w:rPr>
        <w:t>ания и контроля терапевтических пучков адронов и легких частиц;</w:t>
      </w:r>
      <w:r>
        <w:rPr>
          <w:bCs/>
          <w:color w:val="000000" w:themeColor="text1"/>
          <w:sz w:val="28"/>
          <w:szCs w:val="28"/>
          <w:lang w:val="ru-RU"/>
        </w:rPr>
        <w:br/>
        <w:t xml:space="preserve">- научно-техническое руководство и авторский технический </w:t>
      </w:r>
      <w:proofErr w:type="gramStart"/>
      <w:r>
        <w:rPr>
          <w:bCs/>
          <w:color w:val="000000" w:themeColor="text1"/>
          <w:sz w:val="28"/>
          <w:szCs w:val="28"/>
          <w:lang w:val="ru-RU"/>
        </w:rPr>
        <w:t>контроль за</w:t>
      </w:r>
      <w:proofErr w:type="gramEnd"/>
      <w:r>
        <w:rPr>
          <w:bCs/>
          <w:color w:val="000000" w:themeColor="text1"/>
          <w:sz w:val="28"/>
          <w:szCs w:val="28"/>
          <w:lang w:val="ru-RU"/>
        </w:rPr>
        <w:t xml:space="preserve"> реализацией проекта Комплекса лучевой терапии;</w:t>
      </w:r>
      <w:r>
        <w:rPr>
          <w:bCs/>
          <w:color w:val="000000" w:themeColor="text1"/>
          <w:sz w:val="28"/>
          <w:szCs w:val="28"/>
          <w:lang w:val="ru-RU"/>
        </w:rPr>
        <w:br/>
        <w:t>- обеспечение контроля за соблюдением технологии лучевой терапии на установк</w:t>
      </w:r>
      <w:r>
        <w:rPr>
          <w:bCs/>
          <w:color w:val="000000" w:themeColor="text1"/>
          <w:sz w:val="28"/>
          <w:szCs w:val="28"/>
          <w:lang w:val="ru-RU"/>
        </w:rPr>
        <w:t>ах ИЯИ РАН;</w:t>
      </w:r>
      <w:r>
        <w:rPr>
          <w:bCs/>
          <w:color w:val="000000" w:themeColor="text1"/>
          <w:sz w:val="28"/>
          <w:szCs w:val="28"/>
          <w:lang w:val="ru-RU"/>
        </w:rPr>
        <w:br/>
        <w:t xml:space="preserve">- тесное взаимодействие со специализированными медицинскими организациями в целях эффективного практического использования </w:t>
      </w:r>
      <w:r>
        <w:rPr>
          <w:bCs/>
          <w:color w:val="000000" w:themeColor="text1"/>
          <w:sz w:val="28"/>
          <w:szCs w:val="28"/>
          <w:lang w:val="ru-RU"/>
        </w:rPr>
        <w:lastRenderedPageBreak/>
        <w:t>установок Комплекса лучевой терапии ИЯИ РАН для лечения онкологических заболеваний;</w:t>
      </w:r>
      <w:r>
        <w:rPr>
          <w:bCs/>
          <w:color w:val="000000" w:themeColor="text1"/>
          <w:sz w:val="28"/>
          <w:szCs w:val="28"/>
          <w:lang w:val="ru-RU"/>
        </w:rPr>
        <w:br/>
        <w:t xml:space="preserve">- обеспечение </w:t>
      </w:r>
      <w:proofErr w:type="gramStart"/>
      <w:r>
        <w:rPr>
          <w:bCs/>
          <w:color w:val="000000" w:themeColor="text1"/>
          <w:sz w:val="28"/>
          <w:szCs w:val="28"/>
          <w:lang w:val="ru-RU"/>
        </w:rPr>
        <w:t>контроля за</w:t>
      </w:r>
      <w:proofErr w:type="gramEnd"/>
      <w:r>
        <w:rPr>
          <w:bCs/>
          <w:color w:val="000000" w:themeColor="text1"/>
          <w:sz w:val="28"/>
          <w:szCs w:val="28"/>
          <w:lang w:val="ru-RU"/>
        </w:rPr>
        <w:t xml:space="preserve"> соблюдением</w:t>
      </w:r>
      <w:r>
        <w:rPr>
          <w:bCs/>
          <w:color w:val="000000" w:themeColor="text1"/>
          <w:sz w:val="28"/>
          <w:szCs w:val="28"/>
          <w:lang w:val="ru-RU"/>
        </w:rPr>
        <w:t xml:space="preserve"> технологии лучевой терапии на установках ИЯИ РАН;</w:t>
      </w:r>
      <w:r>
        <w:rPr>
          <w:bCs/>
          <w:color w:val="000000" w:themeColor="text1"/>
          <w:sz w:val="28"/>
          <w:szCs w:val="28"/>
          <w:lang w:val="ru-RU"/>
        </w:rPr>
        <w:br/>
        <w:t>- разработка и изготовление принципиально новой диагностической и контрольной аппаратуры для мониторинга пучков протонов и легких частиц;</w:t>
      </w:r>
      <w:r>
        <w:rPr>
          <w:bCs/>
          <w:color w:val="000000" w:themeColor="text1"/>
          <w:sz w:val="28"/>
          <w:szCs w:val="28"/>
          <w:lang w:val="ru-RU"/>
        </w:rPr>
        <w:br/>
        <w:t xml:space="preserve">- </w:t>
      </w:r>
      <w:proofErr w:type="gramStart"/>
      <w:r>
        <w:rPr>
          <w:bCs/>
          <w:color w:val="000000" w:themeColor="text1"/>
          <w:sz w:val="28"/>
          <w:szCs w:val="28"/>
          <w:lang w:val="ru-RU"/>
        </w:rPr>
        <w:t>освоение, исследование и развитие компьютерных программ для плани</w:t>
      </w:r>
      <w:r>
        <w:rPr>
          <w:bCs/>
          <w:color w:val="000000" w:themeColor="text1"/>
          <w:sz w:val="28"/>
          <w:szCs w:val="28"/>
          <w:lang w:val="ru-RU"/>
        </w:rPr>
        <w:t>рования облучения, контроля и управления системами и приборами медико-физического назначения и для получения, сбора и анализа информации с измерительных и контрольных приборов;</w:t>
      </w:r>
      <w:r>
        <w:rPr>
          <w:bCs/>
          <w:color w:val="000000" w:themeColor="text1"/>
          <w:sz w:val="28"/>
          <w:szCs w:val="28"/>
          <w:lang w:val="ru-RU"/>
        </w:rPr>
        <w:br/>
        <w:t>- организация и поддержка сетевых ресурсов, обеспечивающих работу радиотерапевт</w:t>
      </w:r>
      <w:r>
        <w:rPr>
          <w:bCs/>
          <w:color w:val="000000" w:themeColor="text1"/>
          <w:sz w:val="28"/>
          <w:szCs w:val="28"/>
          <w:lang w:val="ru-RU"/>
        </w:rPr>
        <w:t>ических установок Института;</w:t>
      </w:r>
      <w:r>
        <w:rPr>
          <w:bCs/>
          <w:color w:val="000000" w:themeColor="text1"/>
          <w:sz w:val="28"/>
          <w:szCs w:val="28"/>
          <w:lang w:val="ru-RU"/>
        </w:rPr>
        <w:br/>
        <w:t>- разработка и изготовление нестандартных механизированных и автоматизированных систем и устройств для обеспечения работы радиологического центра Института;</w:t>
      </w:r>
      <w:proofErr w:type="gramEnd"/>
      <w:r>
        <w:rPr>
          <w:bCs/>
          <w:color w:val="000000" w:themeColor="text1"/>
          <w:sz w:val="28"/>
          <w:szCs w:val="28"/>
          <w:lang w:val="ru-RU"/>
        </w:rPr>
        <w:br/>
        <w:t>- соблюдение мер охраны труда и техники безопасности сотрудниками Лабо</w:t>
      </w:r>
      <w:r>
        <w:rPr>
          <w:bCs/>
          <w:color w:val="000000" w:themeColor="text1"/>
          <w:sz w:val="28"/>
          <w:szCs w:val="28"/>
          <w:lang w:val="ru-RU"/>
        </w:rPr>
        <w:t>ратории, обеспечение пожарной безопасности и выполнение сотрудниками Лаборатории требований пожарной безопасности;</w:t>
      </w:r>
      <w:r>
        <w:rPr>
          <w:bCs/>
          <w:color w:val="000000" w:themeColor="text1"/>
          <w:sz w:val="28"/>
          <w:szCs w:val="28"/>
          <w:lang w:val="ru-RU"/>
        </w:rPr>
        <w:br/>
        <w:t>- обеспечение в Лаборатории учета и отчетности в установленном порядке.</w:t>
      </w:r>
    </w:p>
    <w:p w:rsidR="00D30FC9" w:rsidRDefault="00462045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Основная задача: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облучение злокачественных опухолей протонами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самостоятельно или в сочетании с облучением фотонами.</w:t>
      </w:r>
    </w:p>
    <w:p w:rsidR="00D30FC9" w:rsidRDefault="00462045">
      <w:pPr>
        <w:pStyle w:val="a8"/>
        <w:jc w:val="both"/>
        <w:rPr>
          <w:bCs/>
          <w:color w:val="000000" w:themeColor="text1"/>
          <w:sz w:val="28"/>
          <w:szCs w:val="28"/>
          <w:lang w:val="ru-RU"/>
        </w:rPr>
      </w:pPr>
      <w:r>
        <w:rPr>
          <w:bCs/>
          <w:color w:val="000000" w:themeColor="text1"/>
          <w:sz w:val="28"/>
          <w:szCs w:val="28"/>
          <w:lang w:val="ru-RU"/>
        </w:rPr>
        <w:t>Для данных целей на сегодняшний момент в Лаборатории медицинской физики имеется нескольких базовых установок, такие как:</w:t>
      </w:r>
    </w:p>
    <w:p w:rsidR="00D30FC9" w:rsidRDefault="00462045">
      <w:pPr>
        <w:pStyle w:val="a8"/>
        <w:numPr>
          <w:ilvl w:val="0"/>
          <w:numId w:val="1"/>
        </w:numPr>
        <w:jc w:val="both"/>
        <w:rPr>
          <w:color w:val="000000" w:themeColor="text1"/>
          <w:sz w:val="28"/>
          <w:szCs w:val="28"/>
          <w:lang w:val="ru-RU"/>
        </w:rPr>
      </w:pPr>
      <w:r>
        <w:rPr>
          <w:bCs/>
          <w:color w:val="000000" w:themeColor="text1"/>
          <w:sz w:val="28"/>
          <w:szCs w:val="28"/>
          <w:lang w:val="ru-RU"/>
        </w:rPr>
        <w:t xml:space="preserve">Линейный ускоритель электронов СЛ-75-5-МТ </w:t>
      </w:r>
      <w:proofErr w:type="gramStart"/>
      <w:r>
        <w:rPr>
          <w:bCs/>
          <w:color w:val="000000" w:themeColor="text1"/>
          <w:sz w:val="28"/>
          <w:szCs w:val="28"/>
          <w:lang w:val="ru-RU"/>
        </w:rPr>
        <w:t xml:space="preserve">( </w:t>
      </w:r>
      <w:proofErr w:type="gramEnd"/>
      <w:r>
        <w:rPr>
          <w:bCs/>
          <w:color w:val="000000" w:themeColor="text1"/>
          <w:sz w:val="28"/>
          <w:szCs w:val="28"/>
          <w:lang w:val="ru-RU"/>
        </w:rPr>
        <w:t xml:space="preserve">энергия до 6 МэВ); </w:t>
      </w:r>
    </w:p>
    <w:p w:rsidR="00D30FC9" w:rsidRDefault="00462045">
      <w:pPr>
        <w:pStyle w:val="a8"/>
        <w:numPr>
          <w:ilvl w:val="0"/>
          <w:numId w:val="1"/>
        </w:numPr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Линейный ускорите</w:t>
      </w:r>
      <w:r>
        <w:rPr>
          <w:color w:val="000000" w:themeColor="text1"/>
          <w:sz w:val="28"/>
          <w:szCs w:val="28"/>
          <w:lang w:val="ru-RU"/>
        </w:rPr>
        <w:t>ль протонов ММФ ИЯИ (энергия 74 –247МэВ);</w:t>
      </w:r>
    </w:p>
    <w:p w:rsidR="00D30FC9" w:rsidRDefault="00462045">
      <w:pPr>
        <w:pStyle w:val="a8"/>
        <w:numPr>
          <w:ilvl w:val="0"/>
          <w:numId w:val="1"/>
        </w:numPr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Близкофокусный </w:t>
      </w:r>
      <w:proofErr w:type="spellStart"/>
      <w:proofErr w:type="gramStart"/>
      <w:r>
        <w:rPr>
          <w:color w:val="000000" w:themeColor="text1"/>
          <w:sz w:val="28"/>
          <w:szCs w:val="28"/>
          <w:lang w:val="ru-RU"/>
        </w:rPr>
        <w:t>Рентген-терапевтический</w:t>
      </w:r>
      <w:proofErr w:type="spellEnd"/>
      <w:proofErr w:type="gramEnd"/>
      <w:r>
        <w:rPr>
          <w:color w:val="000000" w:themeColor="text1"/>
          <w:sz w:val="28"/>
          <w:szCs w:val="28"/>
          <w:lang w:val="ru-RU"/>
        </w:rPr>
        <w:t xml:space="preserve"> аппарат РТА-02.</w:t>
      </w:r>
    </w:p>
    <w:p w:rsidR="00D30FC9" w:rsidRDefault="00462045">
      <w:pPr>
        <w:pStyle w:val="a8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В состав Лаборатории медицинской физики также входят:</w:t>
      </w:r>
    </w:p>
    <w:p w:rsidR="00D30FC9" w:rsidRDefault="00462045">
      <w:pPr>
        <w:pStyle w:val="a8"/>
        <w:numPr>
          <w:ilvl w:val="0"/>
          <w:numId w:val="2"/>
        </w:numPr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канал транспортировки протонов,</w:t>
      </w:r>
    </w:p>
    <w:p w:rsidR="00D30FC9" w:rsidRDefault="00462045">
      <w:pPr>
        <w:numPr>
          <w:ilvl w:val="0"/>
          <w:numId w:val="2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2 камеры облучения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фиксированным горизонтальным пучком протонов и фото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нами),</w:t>
      </w:r>
    </w:p>
    <w:p w:rsidR="00D30FC9" w:rsidRDefault="00462045">
      <w:pPr>
        <w:numPr>
          <w:ilvl w:val="0"/>
          <w:numId w:val="2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амбулатория на 50 пациентов в день,</w:t>
      </w:r>
    </w:p>
    <w:p w:rsidR="00D30FC9" w:rsidRDefault="00462045">
      <w:pPr>
        <w:numPr>
          <w:ilvl w:val="0"/>
          <w:numId w:val="2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рентгеновская лаборатория для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топометрии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и терапии.</w:t>
      </w:r>
    </w:p>
    <w:p w:rsidR="00D30FC9" w:rsidRDefault="00D30FC9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30FC9" w:rsidRDefault="00D30FC9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30FC9" w:rsidRDefault="00D30FC9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30FC9" w:rsidRDefault="00462045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val="ru-RU"/>
        </w:rPr>
        <w:t>Медицинский линейный ускоритель электронов СЛ-75-5-МТ</w:t>
      </w:r>
    </w:p>
    <w:p w:rsidR="00D30FC9" w:rsidRDefault="00462045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8890" distL="0" distR="0">
            <wp:extent cx="3590925" cy="4316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FC9" w:rsidRDefault="00462045">
      <w:pPr>
        <w:numPr>
          <w:ilvl w:val="0"/>
          <w:numId w:val="3"/>
        </w:num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Максимальная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энергия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фотонов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6 МВ. </w:t>
      </w:r>
    </w:p>
    <w:p w:rsidR="00D30FC9" w:rsidRDefault="00462045">
      <w:pPr>
        <w:numPr>
          <w:ilvl w:val="0"/>
          <w:numId w:val="3"/>
        </w:num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Максимальная мощность дозы в изоцентре –5 Гр/мин.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 </w:t>
      </w:r>
    </w:p>
    <w:p w:rsidR="00D30FC9" w:rsidRDefault="00462045">
      <w:pPr>
        <w:numPr>
          <w:ilvl w:val="0"/>
          <w:numId w:val="3"/>
        </w:num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 xml:space="preserve">Поле </w:t>
      </w: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облучения в изоцентре – 40х40см.</w:t>
      </w:r>
    </w:p>
    <w:p w:rsidR="00D30FC9" w:rsidRDefault="00462045">
      <w:pPr>
        <w:numPr>
          <w:ilvl w:val="0"/>
          <w:numId w:val="3"/>
        </w:num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Пропускная способность до 50 человек в день.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 </w:t>
      </w:r>
    </w:p>
    <w:p w:rsidR="00D30FC9" w:rsidRDefault="00462045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Использование СЛ-75-5-МТ для сочетанного облучения позволит увеличить эффективность работы ускорителя протонов.</w:t>
      </w:r>
    </w:p>
    <w:p w:rsidR="00D30FC9" w:rsidRDefault="00462045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Срок окончания строительства –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объект сдан государственной комис</w:t>
      </w: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сии в декабре 2006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года.</w:t>
      </w:r>
    </w:p>
    <w:p w:rsidR="00D30FC9" w:rsidRDefault="00D30FC9">
      <w:pPr>
        <w:spacing w:beforeAutospacing="1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30FC9" w:rsidRDefault="00D30FC9">
      <w:pPr>
        <w:spacing w:beforeAutospacing="1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D30FC9" w:rsidRDefault="00D30FC9">
      <w:pPr>
        <w:spacing w:beforeAutospacing="1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D30FC9" w:rsidRDefault="00462045">
      <w:pPr>
        <w:spacing w:beforeAutospacing="1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val="ru-RU"/>
        </w:rPr>
        <w:t>Линейный ускоритель протонов ИЯИ РАН</w:t>
      </w:r>
    </w:p>
    <w:p w:rsidR="00D30FC9" w:rsidRDefault="00462045">
      <w:pPr>
        <w:spacing w:beforeAutospacing="1" w:afterAutospacing="1" w:line="240" w:lineRule="auto"/>
        <w:ind w:left="720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9525" distL="0" distR="0">
            <wp:extent cx="2628900" cy="3876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9525" distL="0" distR="9525">
            <wp:extent cx="2752725" cy="2371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FC9" w:rsidRDefault="00462045">
      <w:pPr>
        <w:spacing w:beforeAutospacing="1" w:afterAutospacing="1" w:line="240" w:lineRule="auto"/>
        <w:ind w:left="72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val="ru-RU"/>
        </w:rPr>
        <w:t>Сравнение с другими ускорителями, используемыми в России для протонной терапии, показывает преимущество параметров ускорителя ИЯИ для внедрения новых методов облучения (сканирование пучка,</w:t>
      </w:r>
      <w:r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вращение пучка 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lang w:val="ru-RU"/>
        </w:rPr>
        <w:t>гантри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и др.).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Ввод в строй инжектора ионов </w:t>
      </w:r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в 2007г. позволил одновременно использовать пучки для решения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нескольких задач, например, проводить протонную терапию и нарабатывать радиоизотопы.</w:t>
      </w:r>
    </w:p>
    <w:p w:rsidR="00D30FC9" w:rsidRDefault="00462045">
      <w:pPr>
        <w:spacing w:beforeAutospacing="1" w:afterAutospacing="1" w:line="240" w:lineRule="auto"/>
        <w:ind w:left="72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настоящее время ускоритель ИЯИ РАН уже 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нтенсивно используется для наработки изотопов медицинского назначения (например,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-82) и принципиально готов к производству целого ряда других изотопов медицинского назначения (</w:t>
      </w:r>
      <w:r>
        <w:rPr>
          <w:rFonts w:ascii="Times New Roman" w:hAnsi="Times New Roman" w:cs="Times New Roman"/>
          <w:color w:val="000000"/>
          <w:sz w:val="28"/>
          <w:szCs w:val="28"/>
        </w:rPr>
        <w:t>Pd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-103, </w:t>
      </w:r>
      <w:r>
        <w:rPr>
          <w:rFonts w:ascii="Times New Roman" w:hAnsi="Times New Roman" w:cs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-67, 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-123,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-117,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Yb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-169), производство которых на реакторах неэфф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ективно или невозможно. На начальной части ускорителя (20 МэВ) проектируется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стенд для наработки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позитрон-излучающих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изотопов для ядерной медицины</w:t>
      </w:r>
      <w:r>
        <w:rPr>
          <w:rFonts w:ascii="Times New Roman" w:hAnsi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-18, </w:t>
      </w:r>
      <w:r>
        <w:rPr>
          <w:rFonts w:ascii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-11, </w:t>
      </w:r>
      <w:r>
        <w:rPr>
          <w:rFonts w:ascii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-13, 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-124).</w:t>
      </w:r>
    </w:p>
    <w:p w:rsidR="00D30FC9" w:rsidRDefault="00D30FC9">
      <w:pPr>
        <w:spacing w:beforeAutospacing="1" w:afterAutospacing="1" w:line="240" w:lineRule="auto"/>
        <w:ind w:left="72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30FC9" w:rsidRDefault="00462045">
      <w:pPr>
        <w:spacing w:beforeAutospacing="1" w:afterAutospacing="1" w:line="240" w:lineRule="auto"/>
        <w:ind w:left="72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71750" cy="201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9525" distL="0" distR="9525">
            <wp:extent cx="3286125" cy="2505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FC9" w:rsidRDefault="00462045">
      <w:pPr>
        <w:spacing w:beforeAutospacing="1" w:afterAutospacing="1" w:line="240" w:lineRule="auto"/>
        <w:ind w:left="72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Существует канал транспортировки протонов (от ускорителя до камеры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облучения):</w:t>
      </w:r>
    </w:p>
    <w:p w:rsidR="00D30FC9" w:rsidRDefault="00462045">
      <w:pPr>
        <w:numPr>
          <w:ilvl w:val="0"/>
          <w:numId w:val="4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Длина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канала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–180 м, </w:t>
      </w:r>
    </w:p>
    <w:p w:rsidR="00D30FC9" w:rsidRDefault="00462045">
      <w:pPr>
        <w:numPr>
          <w:ilvl w:val="0"/>
          <w:numId w:val="4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Фокусирующих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линз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–24, </w:t>
      </w:r>
    </w:p>
    <w:p w:rsidR="00D30FC9" w:rsidRDefault="00462045">
      <w:pPr>
        <w:numPr>
          <w:ilvl w:val="0"/>
          <w:numId w:val="4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Поворотных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магнитов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–11, </w:t>
      </w:r>
    </w:p>
    <w:p w:rsidR="00D30FC9" w:rsidRDefault="00462045">
      <w:pPr>
        <w:numPr>
          <w:ilvl w:val="0"/>
          <w:numId w:val="4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Профилометров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сильноточных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–14, </w:t>
      </w:r>
    </w:p>
    <w:p w:rsidR="00D30FC9" w:rsidRDefault="00462045">
      <w:pPr>
        <w:numPr>
          <w:ilvl w:val="0"/>
          <w:numId w:val="4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Профилометров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слаботочных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люминесцентных–2, </w:t>
      </w:r>
    </w:p>
    <w:p w:rsidR="00D30FC9" w:rsidRDefault="00462045">
      <w:pPr>
        <w:numPr>
          <w:ilvl w:val="0"/>
          <w:numId w:val="4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Мониторов ионизационных на остаточном газе (прозрачных) –2,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 </w:t>
      </w:r>
    </w:p>
    <w:p w:rsidR="00D30FC9" w:rsidRDefault="00462045">
      <w:pPr>
        <w:numPr>
          <w:ilvl w:val="0"/>
          <w:numId w:val="4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Магнито-индукционных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датчиков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–4, </w:t>
      </w:r>
    </w:p>
    <w:p w:rsidR="00D30FC9" w:rsidRDefault="00462045">
      <w:pPr>
        <w:numPr>
          <w:ilvl w:val="0"/>
          <w:numId w:val="4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Вакуум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–10</w:t>
      </w:r>
      <w:r>
        <w:rPr>
          <w:rFonts w:ascii="Times New Roman" w:eastAsia="Times New Roman" w:hAnsi="Times New Roman" w:cs="Times New Roman"/>
          <w:color w:val="00264C"/>
          <w:sz w:val="28"/>
          <w:szCs w:val="28"/>
          <w:vertAlign w:val="superscript"/>
        </w:rPr>
        <w:t>-5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Тор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. </w:t>
      </w:r>
    </w:p>
    <w:p w:rsidR="00D30FC9" w:rsidRDefault="00462045">
      <w:pPr>
        <w:spacing w:beforeAutospacing="1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lastRenderedPageBreak/>
        <w:t>Канал позволяет одновременно проводить пучки протонов и ионов Н</w:t>
      </w:r>
      <w:proofErr w:type="gramStart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-.</w:t>
      </w:r>
      <w:proofErr w:type="gramEnd"/>
    </w:p>
    <w:p w:rsidR="00D30FC9" w:rsidRDefault="00462045">
      <w:pPr>
        <w:spacing w:beforeAutospacing="1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 xml:space="preserve">На рисунке </w:t>
      </w:r>
      <w:proofErr w:type="gramStart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изображена</w:t>
      </w:r>
      <w:proofErr w:type="gramEnd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 xml:space="preserve"> процедурная протонной установки (с фиксированным горизонтальным каналом):</w:t>
      </w:r>
    </w:p>
    <w:p w:rsidR="00D30FC9" w:rsidRDefault="004620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br/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Состав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основного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оборудования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: </w:t>
      </w:r>
    </w:p>
    <w:p w:rsidR="00D30FC9" w:rsidRDefault="00462045">
      <w:pPr>
        <w:numPr>
          <w:ilvl w:val="0"/>
          <w:numId w:val="5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входной коллиматор (на снимке–вверху)</w:t>
      </w: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 </w:t>
      </w:r>
    </w:p>
    <w:p w:rsidR="00D30FC9" w:rsidRDefault="00462045">
      <w:pPr>
        <w:numPr>
          <w:ilvl w:val="0"/>
          <w:numId w:val="5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 xml:space="preserve">система фиксации и перемещения пациента (на </w:t>
      </w:r>
      <w:proofErr w:type="gramStart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снимке–базовый</w:t>
      </w:r>
      <w:proofErr w:type="gramEnd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 xml:space="preserve"> модуль системы с точностью перемещения до 0.01 мм),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 </w:t>
      </w:r>
    </w:p>
    <w:p w:rsidR="00D30FC9" w:rsidRDefault="00462045">
      <w:pPr>
        <w:numPr>
          <w:ilvl w:val="0"/>
          <w:numId w:val="5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 xml:space="preserve">система </w:t>
      </w:r>
      <w:proofErr w:type="gramStart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рентгеновской</w:t>
      </w:r>
      <w:proofErr w:type="gramEnd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 xml:space="preserve"> и лазерной 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центрации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 </w:t>
      </w:r>
    </w:p>
    <w:p w:rsidR="00D30FC9" w:rsidRDefault="00462045">
      <w:pPr>
        <w:numPr>
          <w:ilvl w:val="0"/>
          <w:numId w:val="5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оптическая скамья с системой формирования пучка,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 </w:t>
      </w:r>
    </w:p>
    <w:p w:rsidR="00D30FC9" w:rsidRDefault="00462045">
      <w:pPr>
        <w:numPr>
          <w:ilvl w:val="0"/>
          <w:numId w:val="5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 xml:space="preserve">система 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мониторирования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 xml:space="preserve"> и контроля пучка.</w:t>
      </w:r>
    </w:p>
    <w:p w:rsidR="00D30FC9" w:rsidRDefault="00462045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Максимальный размер опухоли –10 см.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 </w:t>
      </w:r>
    </w:p>
    <w:p w:rsidR="00D30FC9" w:rsidRDefault="00462045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 xml:space="preserve">Срок окончания строительства : объект сдан </w:t>
      </w:r>
      <w:proofErr w:type="spellStart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гос</w:t>
      </w:r>
      <w:proofErr w:type="gramStart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омиссии</w:t>
      </w:r>
      <w:proofErr w:type="spellEnd"/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 xml:space="preserve"> 28 июня 2007</w:t>
      </w:r>
      <w:r>
        <w:rPr>
          <w:rFonts w:ascii="Times New Roman" w:eastAsia="Times New Roman" w:hAnsi="Times New Roman" w:cs="Times New Roman"/>
          <w:color w:val="00264C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264C"/>
          <w:sz w:val="28"/>
          <w:szCs w:val="28"/>
          <w:lang w:val="ru-RU"/>
        </w:rPr>
        <w:t>года.</w:t>
      </w:r>
    </w:p>
    <w:p w:rsidR="00D30FC9" w:rsidRDefault="00D30FC9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color w:val="00264C"/>
          <w:sz w:val="32"/>
          <w:szCs w:val="28"/>
          <w:lang w:val="ru-RU"/>
        </w:rPr>
      </w:pPr>
    </w:p>
    <w:p w:rsidR="00D30FC9" w:rsidRDefault="00D30FC9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color w:val="00264C"/>
          <w:sz w:val="32"/>
          <w:szCs w:val="28"/>
          <w:lang w:val="ru-RU"/>
        </w:rPr>
      </w:pPr>
    </w:p>
    <w:p w:rsidR="00D30FC9" w:rsidRDefault="00D30FC9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color w:val="00264C"/>
          <w:sz w:val="32"/>
          <w:szCs w:val="28"/>
          <w:lang w:val="ru-RU"/>
        </w:rPr>
      </w:pPr>
    </w:p>
    <w:p w:rsidR="00D30FC9" w:rsidRDefault="00D30FC9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color w:val="00264C"/>
          <w:sz w:val="32"/>
          <w:szCs w:val="28"/>
          <w:lang w:val="ru-RU"/>
        </w:rPr>
      </w:pPr>
    </w:p>
    <w:p w:rsidR="00D30FC9" w:rsidRDefault="00D30FC9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color w:val="00264C"/>
          <w:sz w:val="32"/>
          <w:szCs w:val="28"/>
          <w:lang w:val="ru-RU"/>
        </w:rPr>
      </w:pPr>
    </w:p>
    <w:p w:rsidR="00D30FC9" w:rsidRDefault="00462045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color w:val="00264C"/>
          <w:sz w:val="32"/>
          <w:szCs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264C"/>
          <w:sz w:val="32"/>
          <w:szCs w:val="28"/>
          <w:lang w:val="ru-RU"/>
        </w:rPr>
        <w:t>Процедурная</w:t>
      </w:r>
      <w:proofErr w:type="gramEnd"/>
      <w:r>
        <w:rPr>
          <w:rFonts w:ascii="Times New Roman" w:eastAsia="Times New Roman" w:hAnsi="Times New Roman" w:cs="Times New Roman"/>
          <w:b/>
          <w:color w:val="00264C"/>
          <w:sz w:val="32"/>
          <w:szCs w:val="28"/>
          <w:lang w:val="ru-RU"/>
        </w:rPr>
        <w:t xml:space="preserve"> рентгеновской установки</w:t>
      </w:r>
    </w:p>
    <w:p w:rsidR="00D30FC9" w:rsidRDefault="00462045">
      <w:pPr>
        <w:spacing w:beforeAutospacing="1" w:afterAutospacing="1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693035" cy="2676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510"/>
      </w:tblGrid>
      <w:tr w:rsidR="00D30FC9">
        <w:trPr>
          <w:trHeight w:hRule="exact" w:val="23"/>
        </w:trPr>
        <w:tc>
          <w:tcPr>
            <w:tcW w:w="9360" w:type="dxa"/>
            <w:shd w:val="clear" w:color="auto" w:fill="auto"/>
            <w:vAlign w:val="center"/>
          </w:tcPr>
          <w:p w:rsidR="00D30FC9" w:rsidRDefault="00D30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0FC9">
        <w:tc>
          <w:tcPr>
            <w:tcW w:w="9360" w:type="dxa"/>
            <w:shd w:val="clear" w:color="auto" w:fill="auto"/>
            <w:vAlign w:val="center"/>
          </w:tcPr>
          <w:p w:rsidR="00D30FC9" w:rsidRDefault="00462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Следует отметить, что все пациенты обеспечиваются индивидуальными системами комфортной и безболезненной иммобилизации, которые гарантируют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точную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воспроизводимость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их положения от фракции к фракции. Для этого используется модернизированная терапевтическая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дека, совместимая со стандартами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Civco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Medtek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Fix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и др. В зависимости от локализации опухоли используются термопластические маски разного типа или вакуумные матрацы.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  <w:br/>
            </w:r>
          </w:p>
          <w:p w:rsidR="00D30FC9" w:rsidRDefault="00462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 рисунках: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 xml:space="preserve">Фиксация головы пациента с помощью усиленной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термопластиковой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 xml:space="preserve"> маски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br/>
              <w:t>Пульт управления медицинского ускорителя СЛ-75-5МТ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br/>
              <w:t>Хранение индивидуальных масок пациентов, проходящих лечение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br/>
              <w:t>Вакуумный матрац, закрепленный на деке ускорителя</w:t>
            </w:r>
          </w:p>
          <w:p w:rsidR="00D30FC9" w:rsidRDefault="00462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7620" distL="0" distR="0">
                  <wp:extent cx="3114675" cy="2336165"/>
                  <wp:effectExtent l="0" t="0" r="0" b="0"/>
                  <wp:docPr id="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7620">
                  <wp:extent cx="2621280" cy="2731135"/>
                  <wp:effectExtent l="0" t="0" r="0" b="0"/>
                  <wp:docPr id="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273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57475" cy="2731770"/>
                  <wp:effectExtent l="0" t="0" r="0" b="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73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111500" cy="2333625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FC9" w:rsidRDefault="00D30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30FC9" w:rsidRDefault="00D30FC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D30FC9" w:rsidRDefault="004620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Индивидуальное планирование лучевой терапии обеспечивается современной трехмерной системой "Амфора", использующей данные компьютерного томографа и алгоритм расчета дозы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Pencil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Beam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:rsidR="00D30FC9" w:rsidRDefault="00462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800350" cy="2099945"/>
                  <wp:effectExtent l="0" t="0" r="0" b="0"/>
                  <wp:docPr id="1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FC9" w:rsidRDefault="00D30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D30FC9" w:rsidRDefault="004620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6"/>
                <w:lang w:val="ru-RU"/>
              </w:rPr>
              <w:t xml:space="preserve">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36"/>
                <w:lang w:val="ru-RU"/>
              </w:rPr>
              <w:t>Конформность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36"/>
                <w:lang w:val="ru-RU"/>
              </w:rPr>
              <w:t xml:space="preserve"> облучения (соответствие формы облучаемой области форм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6"/>
                <w:lang w:val="ru-RU"/>
              </w:rPr>
              <w:t>е опухоли) обеспечивается с помощью индивидуальных фигурных коллиматоров, которые генерируются системой планирования Амфора, экспортируются в систему отливки блоков и коллиматоров, изготавливаются, монтируются на подставку и верифицируются однократно для 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6"/>
                <w:lang w:val="ru-RU"/>
              </w:rPr>
              <w:t>аждого пучка, а затем хранятся и используются в течение всего курса облучения, обеспечивая высокую точность подведения дозы.</w:t>
            </w:r>
            <w:proofErr w:type="gramEnd"/>
          </w:p>
          <w:p w:rsidR="00D30FC9" w:rsidRDefault="00462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200400" cy="2400300"/>
                  <wp:effectExtent l="0" t="0" r="0" b="0"/>
                  <wp:docPr id="1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FC9" w:rsidRDefault="00D30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D30FC9" w:rsidRDefault="004620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   Рентгеновский компьютерный томограф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Toshiba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Aquilion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LB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представляет собой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шестнадцатисрезовый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спиральный КТ-сканер с больш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им отверстием (900 мм), максимальным полем сканирования 700 мм, и многорядным детектором с выбираемой толщиной среза, который поддерживает сканирование всего тела.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D30FC9" w:rsidRDefault="004620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Томограф может быть эффективно использован как в диагностических целях, так и для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планирования лучевой терапии – в последнем случае на него устанавливается плоская терапевтическая дека с системой индексированной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иммобилизации пациента, которая гарантирует идентичность положения пациента при исследовании на КТ и последующем облучении на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ускорителе. Симуляция плана облучения обеспечивается с помощью системы подвижных лазеров.</w:t>
            </w:r>
          </w:p>
          <w:p w:rsidR="00D30FC9" w:rsidRDefault="00D30FC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D30FC9" w:rsidRDefault="00462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5080" distL="0" distR="0">
                  <wp:extent cx="3905250" cy="2929255"/>
                  <wp:effectExtent l="0" t="0" r="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FC9">
        <w:tc>
          <w:tcPr>
            <w:tcW w:w="9360" w:type="dxa"/>
            <w:shd w:val="clear" w:color="auto" w:fill="auto"/>
            <w:vAlign w:val="center"/>
          </w:tcPr>
          <w:p w:rsidR="00D30FC9" w:rsidRDefault="00D30F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:rsidR="00D30FC9" w:rsidRDefault="00462045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Амбулатори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ЛМФ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ИЯИ РАН</w:t>
      </w:r>
    </w:p>
    <w:p w:rsidR="00D30FC9" w:rsidRDefault="00462045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5715" distL="0" distR="0">
            <wp:extent cx="2638425" cy="2261235"/>
            <wp:effectExtent l="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9525" distL="0" distR="9525">
            <wp:extent cx="2981325" cy="2219325"/>
            <wp:effectExtent l="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FC9" w:rsidRDefault="004620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Пропускная способность: 50 пациентов в день.</w:t>
      </w:r>
    </w:p>
    <w:p w:rsidR="00D30FC9" w:rsidRDefault="00462045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Количество рабочих мест: 15-20.</w:t>
      </w:r>
    </w:p>
    <w:p w:rsidR="00D30FC9" w:rsidRDefault="00462045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Площадь помещений: 550 м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val="ru-RU"/>
        </w:rPr>
        <w:t>2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D30FC9" w:rsidRDefault="00462045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Инженерное оснащение:</w:t>
      </w:r>
    </w:p>
    <w:p w:rsidR="00D30FC9" w:rsidRDefault="00462045">
      <w:pPr>
        <w:numPr>
          <w:ilvl w:val="0"/>
          <w:numId w:val="6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система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автономного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бесперебойного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электроснабжения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D30FC9" w:rsidRDefault="00462045">
      <w:pPr>
        <w:numPr>
          <w:ilvl w:val="0"/>
          <w:numId w:val="6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система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автономной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водоочистки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D30FC9" w:rsidRDefault="00462045">
      <w:pPr>
        <w:numPr>
          <w:ilvl w:val="0"/>
          <w:numId w:val="6"/>
        </w:num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система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кондиционирования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воздуха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30FC9" w:rsidRDefault="00D30FC9">
      <w:pPr>
        <w:spacing w:beforeAutospacing="1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30FC9" w:rsidRDefault="00D30FC9">
      <w:pPr>
        <w:spacing w:beforeAutospacing="1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30FC9" w:rsidRDefault="00D30FC9">
      <w:pPr>
        <w:spacing w:beforeAutospacing="1" w:afterAutospacing="1" w:line="240" w:lineRule="auto"/>
        <w:ind w:left="72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30FC9" w:rsidRDefault="00D30FC9">
      <w:pPr>
        <w:spacing w:beforeAutospacing="1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D30FC9" w:rsidRDefault="00D30FC9">
      <w:pPr>
        <w:pStyle w:val="a8"/>
        <w:ind w:left="405"/>
        <w:rPr>
          <w:color w:val="000000" w:themeColor="text1"/>
          <w:sz w:val="28"/>
          <w:szCs w:val="28"/>
          <w:lang w:val="ru-RU"/>
        </w:rPr>
      </w:pPr>
    </w:p>
    <w:p w:rsidR="00D30FC9" w:rsidRDefault="00D30FC9"/>
    <w:sectPr w:rsidR="00D30FC9" w:rsidSect="00D30FC9">
      <w:pgSz w:w="12240" w:h="15840"/>
      <w:pgMar w:top="1440" w:right="1440" w:bottom="1440" w:left="144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52777"/>
    <w:multiLevelType w:val="multilevel"/>
    <w:tmpl w:val="8466D5C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03956DC"/>
    <w:multiLevelType w:val="multilevel"/>
    <w:tmpl w:val="E9E4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20C307D1"/>
    <w:multiLevelType w:val="multilevel"/>
    <w:tmpl w:val="0C80D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3D761D2D"/>
    <w:multiLevelType w:val="multilevel"/>
    <w:tmpl w:val="DC7CF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64236320"/>
    <w:multiLevelType w:val="multilevel"/>
    <w:tmpl w:val="2F5078A8"/>
    <w:lvl w:ilvl="0">
      <w:start w:val="1"/>
      <w:numFmt w:val="decimal"/>
      <w:lvlText w:val="%1.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67550632"/>
    <w:multiLevelType w:val="multilevel"/>
    <w:tmpl w:val="D0587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6F555736"/>
    <w:multiLevelType w:val="multilevel"/>
    <w:tmpl w:val="E09C5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0FC9"/>
    <w:rsid w:val="00462045"/>
    <w:rsid w:val="00D30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F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qFormat/>
    <w:rsid w:val="004A5000"/>
  </w:style>
  <w:style w:type="character" w:customStyle="1" w:styleId="a3">
    <w:name w:val="Текст выноски Знак"/>
    <w:basedOn w:val="a0"/>
    <w:uiPriority w:val="99"/>
    <w:semiHidden/>
    <w:qFormat/>
    <w:rsid w:val="00B115E1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D30FC9"/>
    <w:rPr>
      <w:rFonts w:ascii="Times New Roman" w:hAnsi="Times New Roman"/>
      <w:sz w:val="28"/>
    </w:rPr>
  </w:style>
  <w:style w:type="character" w:customStyle="1" w:styleId="ListLabel2">
    <w:name w:val="ListLabel 2"/>
    <w:qFormat/>
    <w:rsid w:val="00D30FC9"/>
    <w:rPr>
      <w:sz w:val="20"/>
    </w:rPr>
  </w:style>
  <w:style w:type="character" w:customStyle="1" w:styleId="ListLabel3">
    <w:name w:val="ListLabel 3"/>
    <w:qFormat/>
    <w:rsid w:val="00D30FC9"/>
    <w:rPr>
      <w:sz w:val="20"/>
    </w:rPr>
  </w:style>
  <w:style w:type="character" w:customStyle="1" w:styleId="ListLabel4">
    <w:name w:val="ListLabel 4"/>
    <w:qFormat/>
    <w:rsid w:val="00D30FC9"/>
    <w:rPr>
      <w:sz w:val="20"/>
    </w:rPr>
  </w:style>
  <w:style w:type="character" w:customStyle="1" w:styleId="ListLabel5">
    <w:name w:val="ListLabel 5"/>
    <w:qFormat/>
    <w:rsid w:val="00D30FC9"/>
    <w:rPr>
      <w:sz w:val="20"/>
    </w:rPr>
  </w:style>
  <w:style w:type="character" w:customStyle="1" w:styleId="ListLabel6">
    <w:name w:val="ListLabel 6"/>
    <w:qFormat/>
    <w:rsid w:val="00D30FC9"/>
    <w:rPr>
      <w:sz w:val="20"/>
    </w:rPr>
  </w:style>
  <w:style w:type="character" w:customStyle="1" w:styleId="ListLabel7">
    <w:name w:val="ListLabel 7"/>
    <w:qFormat/>
    <w:rsid w:val="00D30FC9"/>
    <w:rPr>
      <w:sz w:val="20"/>
    </w:rPr>
  </w:style>
  <w:style w:type="character" w:customStyle="1" w:styleId="ListLabel8">
    <w:name w:val="ListLabel 8"/>
    <w:qFormat/>
    <w:rsid w:val="00D30FC9"/>
    <w:rPr>
      <w:sz w:val="20"/>
    </w:rPr>
  </w:style>
  <w:style w:type="character" w:customStyle="1" w:styleId="ListLabel9">
    <w:name w:val="ListLabel 9"/>
    <w:qFormat/>
    <w:rsid w:val="00D30FC9"/>
    <w:rPr>
      <w:sz w:val="20"/>
    </w:rPr>
  </w:style>
  <w:style w:type="character" w:customStyle="1" w:styleId="ListLabel10">
    <w:name w:val="ListLabel 10"/>
    <w:qFormat/>
    <w:rsid w:val="00D30FC9"/>
    <w:rPr>
      <w:rFonts w:ascii="Times New Roman" w:hAnsi="Times New Roman"/>
      <w:sz w:val="28"/>
    </w:rPr>
  </w:style>
  <w:style w:type="character" w:customStyle="1" w:styleId="ListLabel11">
    <w:name w:val="ListLabel 11"/>
    <w:qFormat/>
    <w:rsid w:val="00D30FC9"/>
    <w:rPr>
      <w:sz w:val="20"/>
    </w:rPr>
  </w:style>
  <w:style w:type="character" w:customStyle="1" w:styleId="ListLabel12">
    <w:name w:val="ListLabel 12"/>
    <w:qFormat/>
    <w:rsid w:val="00D30FC9"/>
    <w:rPr>
      <w:sz w:val="20"/>
    </w:rPr>
  </w:style>
  <w:style w:type="character" w:customStyle="1" w:styleId="ListLabel13">
    <w:name w:val="ListLabel 13"/>
    <w:qFormat/>
    <w:rsid w:val="00D30FC9"/>
    <w:rPr>
      <w:sz w:val="20"/>
    </w:rPr>
  </w:style>
  <w:style w:type="character" w:customStyle="1" w:styleId="ListLabel14">
    <w:name w:val="ListLabel 14"/>
    <w:qFormat/>
    <w:rsid w:val="00D30FC9"/>
    <w:rPr>
      <w:sz w:val="20"/>
    </w:rPr>
  </w:style>
  <w:style w:type="character" w:customStyle="1" w:styleId="ListLabel15">
    <w:name w:val="ListLabel 15"/>
    <w:qFormat/>
    <w:rsid w:val="00D30FC9"/>
    <w:rPr>
      <w:sz w:val="20"/>
    </w:rPr>
  </w:style>
  <w:style w:type="character" w:customStyle="1" w:styleId="ListLabel16">
    <w:name w:val="ListLabel 16"/>
    <w:qFormat/>
    <w:rsid w:val="00D30FC9"/>
    <w:rPr>
      <w:sz w:val="20"/>
    </w:rPr>
  </w:style>
  <w:style w:type="character" w:customStyle="1" w:styleId="ListLabel17">
    <w:name w:val="ListLabel 17"/>
    <w:qFormat/>
    <w:rsid w:val="00D30FC9"/>
    <w:rPr>
      <w:sz w:val="20"/>
    </w:rPr>
  </w:style>
  <w:style w:type="character" w:customStyle="1" w:styleId="ListLabel18">
    <w:name w:val="ListLabel 18"/>
    <w:qFormat/>
    <w:rsid w:val="00D30FC9"/>
    <w:rPr>
      <w:sz w:val="20"/>
    </w:rPr>
  </w:style>
  <w:style w:type="character" w:customStyle="1" w:styleId="ListLabel19">
    <w:name w:val="ListLabel 19"/>
    <w:qFormat/>
    <w:rsid w:val="00D30FC9"/>
    <w:rPr>
      <w:rFonts w:ascii="Times New Roman" w:hAnsi="Times New Roman"/>
      <w:sz w:val="28"/>
    </w:rPr>
  </w:style>
  <w:style w:type="character" w:customStyle="1" w:styleId="ListLabel20">
    <w:name w:val="ListLabel 20"/>
    <w:qFormat/>
    <w:rsid w:val="00D30FC9"/>
    <w:rPr>
      <w:sz w:val="20"/>
    </w:rPr>
  </w:style>
  <w:style w:type="character" w:customStyle="1" w:styleId="ListLabel21">
    <w:name w:val="ListLabel 21"/>
    <w:qFormat/>
    <w:rsid w:val="00D30FC9"/>
    <w:rPr>
      <w:sz w:val="20"/>
    </w:rPr>
  </w:style>
  <w:style w:type="character" w:customStyle="1" w:styleId="ListLabel22">
    <w:name w:val="ListLabel 22"/>
    <w:qFormat/>
    <w:rsid w:val="00D30FC9"/>
    <w:rPr>
      <w:sz w:val="20"/>
    </w:rPr>
  </w:style>
  <w:style w:type="character" w:customStyle="1" w:styleId="ListLabel23">
    <w:name w:val="ListLabel 23"/>
    <w:qFormat/>
    <w:rsid w:val="00D30FC9"/>
    <w:rPr>
      <w:sz w:val="20"/>
    </w:rPr>
  </w:style>
  <w:style w:type="character" w:customStyle="1" w:styleId="ListLabel24">
    <w:name w:val="ListLabel 24"/>
    <w:qFormat/>
    <w:rsid w:val="00D30FC9"/>
    <w:rPr>
      <w:sz w:val="20"/>
    </w:rPr>
  </w:style>
  <w:style w:type="character" w:customStyle="1" w:styleId="ListLabel25">
    <w:name w:val="ListLabel 25"/>
    <w:qFormat/>
    <w:rsid w:val="00D30FC9"/>
    <w:rPr>
      <w:sz w:val="20"/>
    </w:rPr>
  </w:style>
  <w:style w:type="character" w:customStyle="1" w:styleId="ListLabel26">
    <w:name w:val="ListLabel 26"/>
    <w:qFormat/>
    <w:rsid w:val="00D30FC9"/>
    <w:rPr>
      <w:sz w:val="20"/>
    </w:rPr>
  </w:style>
  <w:style w:type="character" w:customStyle="1" w:styleId="ListLabel27">
    <w:name w:val="ListLabel 27"/>
    <w:qFormat/>
    <w:rsid w:val="00D30FC9"/>
    <w:rPr>
      <w:sz w:val="20"/>
    </w:rPr>
  </w:style>
  <w:style w:type="character" w:customStyle="1" w:styleId="ListLabel28">
    <w:name w:val="ListLabel 28"/>
    <w:qFormat/>
    <w:rsid w:val="00D30FC9"/>
    <w:rPr>
      <w:rFonts w:ascii="Times New Roman" w:hAnsi="Times New Roman"/>
      <w:sz w:val="28"/>
    </w:rPr>
  </w:style>
  <w:style w:type="character" w:customStyle="1" w:styleId="ListLabel29">
    <w:name w:val="ListLabel 29"/>
    <w:qFormat/>
    <w:rsid w:val="00D30FC9"/>
    <w:rPr>
      <w:sz w:val="20"/>
    </w:rPr>
  </w:style>
  <w:style w:type="character" w:customStyle="1" w:styleId="ListLabel30">
    <w:name w:val="ListLabel 30"/>
    <w:qFormat/>
    <w:rsid w:val="00D30FC9"/>
    <w:rPr>
      <w:sz w:val="20"/>
    </w:rPr>
  </w:style>
  <w:style w:type="character" w:customStyle="1" w:styleId="ListLabel31">
    <w:name w:val="ListLabel 31"/>
    <w:qFormat/>
    <w:rsid w:val="00D30FC9"/>
    <w:rPr>
      <w:sz w:val="20"/>
    </w:rPr>
  </w:style>
  <w:style w:type="character" w:customStyle="1" w:styleId="ListLabel32">
    <w:name w:val="ListLabel 32"/>
    <w:qFormat/>
    <w:rsid w:val="00D30FC9"/>
    <w:rPr>
      <w:sz w:val="20"/>
    </w:rPr>
  </w:style>
  <w:style w:type="character" w:customStyle="1" w:styleId="ListLabel33">
    <w:name w:val="ListLabel 33"/>
    <w:qFormat/>
    <w:rsid w:val="00D30FC9"/>
    <w:rPr>
      <w:sz w:val="20"/>
    </w:rPr>
  </w:style>
  <w:style w:type="character" w:customStyle="1" w:styleId="ListLabel34">
    <w:name w:val="ListLabel 34"/>
    <w:qFormat/>
    <w:rsid w:val="00D30FC9"/>
    <w:rPr>
      <w:sz w:val="20"/>
    </w:rPr>
  </w:style>
  <w:style w:type="character" w:customStyle="1" w:styleId="ListLabel35">
    <w:name w:val="ListLabel 35"/>
    <w:qFormat/>
    <w:rsid w:val="00D30FC9"/>
    <w:rPr>
      <w:sz w:val="20"/>
    </w:rPr>
  </w:style>
  <w:style w:type="character" w:customStyle="1" w:styleId="ListLabel36">
    <w:name w:val="ListLabel 36"/>
    <w:qFormat/>
    <w:rsid w:val="00D30FC9"/>
    <w:rPr>
      <w:sz w:val="20"/>
    </w:rPr>
  </w:style>
  <w:style w:type="character" w:customStyle="1" w:styleId="ListLabel37">
    <w:name w:val="ListLabel 37"/>
    <w:qFormat/>
    <w:rsid w:val="00D30FC9"/>
    <w:rPr>
      <w:rFonts w:ascii="Times New Roman" w:hAnsi="Times New Roman"/>
      <w:sz w:val="28"/>
    </w:rPr>
  </w:style>
  <w:style w:type="character" w:customStyle="1" w:styleId="ListLabel38">
    <w:name w:val="ListLabel 38"/>
    <w:qFormat/>
    <w:rsid w:val="00D30FC9"/>
    <w:rPr>
      <w:sz w:val="20"/>
    </w:rPr>
  </w:style>
  <w:style w:type="character" w:customStyle="1" w:styleId="ListLabel39">
    <w:name w:val="ListLabel 39"/>
    <w:qFormat/>
    <w:rsid w:val="00D30FC9"/>
    <w:rPr>
      <w:sz w:val="20"/>
    </w:rPr>
  </w:style>
  <w:style w:type="character" w:customStyle="1" w:styleId="ListLabel40">
    <w:name w:val="ListLabel 40"/>
    <w:qFormat/>
    <w:rsid w:val="00D30FC9"/>
    <w:rPr>
      <w:sz w:val="20"/>
    </w:rPr>
  </w:style>
  <w:style w:type="character" w:customStyle="1" w:styleId="ListLabel41">
    <w:name w:val="ListLabel 41"/>
    <w:qFormat/>
    <w:rsid w:val="00D30FC9"/>
    <w:rPr>
      <w:sz w:val="20"/>
    </w:rPr>
  </w:style>
  <w:style w:type="character" w:customStyle="1" w:styleId="ListLabel42">
    <w:name w:val="ListLabel 42"/>
    <w:qFormat/>
    <w:rsid w:val="00D30FC9"/>
    <w:rPr>
      <w:sz w:val="20"/>
    </w:rPr>
  </w:style>
  <w:style w:type="character" w:customStyle="1" w:styleId="ListLabel43">
    <w:name w:val="ListLabel 43"/>
    <w:qFormat/>
    <w:rsid w:val="00D30FC9"/>
    <w:rPr>
      <w:sz w:val="20"/>
    </w:rPr>
  </w:style>
  <w:style w:type="character" w:customStyle="1" w:styleId="ListLabel44">
    <w:name w:val="ListLabel 44"/>
    <w:qFormat/>
    <w:rsid w:val="00D30FC9"/>
    <w:rPr>
      <w:sz w:val="20"/>
    </w:rPr>
  </w:style>
  <w:style w:type="character" w:customStyle="1" w:styleId="ListLabel45">
    <w:name w:val="ListLabel 45"/>
    <w:qFormat/>
    <w:rsid w:val="00D30FC9"/>
    <w:rPr>
      <w:sz w:val="20"/>
    </w:rPr>
  </w:style>
  <w:style w:type="paragraph" w:customStyle="1" w:styleId="a4">
    <w:name w:val="Заголовок"/>
    <w:basedOn w:val="a"/>
    <w:next w:val="a5"/>
    <w:qFormat/>
    <w:rsid w:val="00D30FC9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rsid w:val="00D30FC9"/>
    <w:pPr>
      <w:spacing w:after="140" w:line="288" w:lineRule="auto"/>
    </w:pPr>
  </w:style>
  <w:style w:type="paragraph" w:styleId="a6">
    <w:name w:val="List"/>
    <w:basedOn w:val="a5"/>
    <w:rsid w:val="00D30FC9"/>
    <w:rPr>
      <w:rFonts w:cs="FreeSans"/>
    </w:rPr>
  </w:style>
  <w:style w:type="paragraph" w:customStyle="1" w:styleId="Caption">
    <w:name w:val="Caption"/>
    <w:basedOn w:val="a"/>
    <w:qFormat/>
    <w:rsid w:val="00D30FC9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qFormat/>
    <w:rsid w:val="00D30FC9"/>
    <w:pPr>
      <w:suppressLineNumbers/>
    </w:pPr>
    <w:rPr>
      <w:rFonts w:cs="FreeSans"/>
    </w:rPr>
  </w:style>
  <w:style w:type="paragraph" w:styleId="a8">
    <w:name w:val="Normal (Web)"/>
    <w:basedOn w:val="a"/>
    <w:uiPriority w:val="99"/>
    <w:unhideWhenUsed/>
    <w:qFormat/>
    <w:rsid w:val="004A500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uiPriority w:val="99"/>
    <w:semiHidden/>
    <w:unhideWhenUsed/>
    <w:qFormat/>
    <w:rsid w:val="00B115E1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1400</Words>
  <Characters>7986</Characters>
  <Application>Microsoft Office Word</Application>
  <DocSecurity>0</DocSecurity>
  <Lines>66</Lines>
  <Paragraphs>18</Paragraphs>
  <ScaleCrop>false</ScaleCrop>
  <Company>TEAM OS</Company>
  <LinksUpToDate>false</LinksUpToDate>
  <CharactersWithSpaces>9368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КуденкоТ</cp:lastModifiedBy>
  <cp:revision>2</cp:revision>
  <dcterms:created xsi:type="dcterms:W3CDTF">2016-11-17T11:48:00Z</dcterms:created>
  <dcterms:modified xsi:type="dcterms:W3CDTF">2016-11-17T11:48:00Z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TEAM OS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