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7C" w:rsidRPr="00FA597C" w:rsidRDefault="00FA597C" w:rsidP="00FA59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A59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"https://xn----8sbfhdabdwf1afqu5baxe0f2d.xn--p1ai/vacancies/card/42dadf46-4109-722d-b652-90fb6a08194c" \o "" </w:instrText>
      </w:r>
      <w:r w:rsidRPr="00FA5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A597C">
        <w:rPr>
          <w:rFonts w:ascii="Arial" w:eastAsia="Times New Roman" w:hAnsi="Arial" w:cs="Arial"/>
          <w:caps/>
          <w:color w:val="2B316E"/>
          <w:sz w:val="21"/>
          <w:szCs w:val="21"/>
          <w:bdr w:val="single" w:sz="6" w:space="5" w:color="2B316E" w:frame="1"/>
          <w:lang w:eastAsia="ru-RU"/>
        </w:rPr>
        <w:br/>
      </w:r>
      <w:r w:rsidRPr="00FA5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FA597C" w:rsidRPr="00FA597C" w:rsidRDefault="00FA597C" w:rsidP="00FA597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A597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VAC_70961</w:t>
      </w:r>
    </w:p>
    <w:p w:rsidR="00FA597C" w:rsidRPr="00FA597C" w:rsidRDefault="00FA597C" w:rsidP="00FA597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FA597C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FA597C" w:rsidRPr="00FA597C" w:rsidRDefault="00FA597C" w:rsidP="00FA597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FA597C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06.11.2020</w:t>
      </w: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FA597C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FA597C" w:rsidRPr="00FA597C" w:rsidRDefault="00FA597C" w:rsidP="00FA597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FA597C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27.11.2020</w:t>
      </w: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FA597C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FA597C" w:rsidRPr="00FA597C" w:rsidRDefault="00FA597C" w:rsidP="00FA597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FA597C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04.12.2020</w:t>
      </w:r>
      <w:r w:rsidRPr="00FA597C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FA597C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Заместитель директора (заведующего, начальника) по научной работе заместителя директора по научной работе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ИНОЕ </w:t>
      </w:r>
      <w:proofErr w:type="gram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Руководит</w:t>
      </w:r>
      <w:proofErr w:type="gram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одним или несколькими направлениями научной, научно-технической и производственной деятельности. Организует выполнение фундаментальных и прикладных исследований, направленных на развитие соответствующих отраслей науки, техники и производства в рамках утвержденных научно-технических планов и программ. Осуществляет координацию и контроль за научной, научно-организационной, производственной и финансовой деятельностью следующих структурных научных подразделений: 1. Отдел лептонов высоких энергий и нейтринной астрофизики, 2. Филиал «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Баксанская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нейтринная обсерватория», 3. Лаборатория нейтринной астрофизики высоких энергий, 4. Лаборатория фотоядерных реакций, 5. Лаборатория атомного ядра. Курирует работу Редакционно-издательского отдела. Руководит разработкой проектов текущих и перспективных планов научно-исследовательских работ, по реализации научно-технических разработок и внедрению результатов научных </w:t>
      </w:r>
      <w:proofErr w:type="gram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исследований .</w:t>
      </w:r>
      <w:proofErr w:type="gram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Осуществляет контроль за проведением экспериментальных научно-исследовательских работ в подразделениях. Организует работу по разработке планов финансового и материально-технического обеспечения научно-исследовательских работ в подразделениях. Организует работу по выполнению обязательств ИЯИ РАН по 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Госзаданию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Госконтрактам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, целевым программам РАН и по международным соглашениям по соответствующим направлениям деятельности. Участвует в организации международного научного сотрудничества в области физики космических лучей и нейтринной астрофизики. Участвует в работе аттестационной комиссии и других комиссий Института. Замещает директора Института в период его отсутствия в соответствии с приказом по Институту. Осуществляет контроль за соблюдением в подразделениях требований законодательства, в том числе правил охраны труда, правил пожарной безопасности, техники безопасности, техники радиационной безопасности.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ИНОЕ </w:t>
      </w:r>
      <w:proofErr w:type="gram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Руководит</w:t>
      </w:r>
      <w:proofErr w:type="gram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одним или несколькими направлениями научной, научно-технической и производственной деятельности. Организует выполнение фундаментальных и прикладных исследований, направленных на развитие соответствующих отраслей науки, техники и производства в рамках утвержденных научно-технических планов и программ. Осуществляет координацию и контроль за научной, научно-организационной, производственной и финансовой деятельностью следующих структурных научных подразделений: 1. Отдел лептонов высоких энергий и нейтринной астрофизики, 2. Филиал «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Баксанская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нейтринная обсерватория», 3. Лаборатория нейтринной астрофизики высоких энергий, 4. Лаборатория фотоядерных реакций, 5. Лаборатория атомного ядра. Курирует работу Редакционно-издательского отдела. Руководит разработкой проектов текущих и перспективных планов научно-исследовательских работ, по реализации научно-технических разработок и внедрению результатов научных исследований. Осуществляет контроль за проведением экспериментальных научно-исследовательских работ в подразделениях. Организует работу по разработке планов финансового и материально-технического обеспечения научно-исследовательских работ в подразделениях. Организует работу по выполнению обязательств ИЯИ РАН по 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Госзаданию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Госконтрактам</w:t>
      </w:r>
      <w:proofErr w:type="spellEnd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, целевым программам РАН и по международным соглашениям по соответствующим направлениям деятельности. Участвует в организации международного научного сотрудничества в области физики космических лучей и нейтринной астрофизики. Участвует в работе аттестационной комиссии и других комиссий Института. Замещает директора Института в период его отсутствия в соответствии с приказом по Институту. Осуществляет контроль за соблюдением в подразделениях требований законодательства, в том числе правил охраны труда, правил пожарной безопасности, техники безопасности, техники радиационной безопасности.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ТРУДОВАЯ ДЕЯТЕЛЬНОСТЬ: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Координировать решение задач исследования в процессе его проведения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Формировать программу проведения исследования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Обосновывать тематики новых исследований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Координировать процесс реализации исследовательских программ.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Формировать стратегию проведения исследования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Выявлять перспективные направления исследований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Создавать устойчивые связи между научными коллективами в процессе проведения совместных исследований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Осуществлять подготовку научных кадров (кандидатов и докторов наук)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Привлекать молодежь к освоению новых специальностей, необходимых для развития перспективных направлений исследований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ИНОЕ Координация и контроль за научной, научно-организационной, производственной и финансовой деятельностью структурных научных подразделений. Развитие и содержание научно-экспериментальной базы. Развитие кадрового потенциала Института. Организация международного сотрудничества.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Москва </w:t>
      </w:r>
      <w:proofErr w:type="spellStart"/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  <w:proofErr w:type="spellEnd"/>
    </w:p>
    <w:p w:rsidR="00FA597C" w:rsidRPr="00FA597C" w:rsidRDefault="00FA597C" w:rsidP="00FA597C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A597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доктор физико-математических наук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подготовка кадров высшей квалификации</w:t>
      </w: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br/>
        <w:t>создание лабораторий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FA597C" w:rsidRPr="00FA597C" w:rsidRDefault="00FA597C" w:rsidP="00FA597C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A597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119 117 руб.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1.0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FA597C" w:rsidRPr="00FA597C" w:rsidRDefault="00FA597C" w:rsidP="00FA597C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A597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ПРОЕЗД: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ежегодный основной отпуск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FA597C" w:rsidRPr="00FA597C" w:rsidRDefault="00FA597C" w:rsidP="00FA597C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A597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FA597C" w:rsidRPr="00FA597C" w:rsidRDefault="00FA597C" w:rsidP="00FA597C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FA597C" w:rsidRPr="00FA597C" w:rsidRDefault="00FA597C" w:rsidP="00FA597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A597C">
        <w:rPr>
          <w:rFonts w:ascii="inherit" w:eastAsia="Times New Roman" w:hAnsi="inherit" w:cs="Times New Roman"/>
          <w:sz w:val="21"/>
          <w:szCs w:val="21"/>
          <w:lang w:eastAsia="ru-RU"/>
        </w:rPr>
        <w:t>8(495) 850-42-06</w:t>
      </w:r>
    </w:p>
    <w:p w:rsidR="00FA597C" w:rsidRPr="00FA597C" w:rsidRDefault="00FA597C" w:rsidP="00FA597C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A597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B9426A" w:rsidRDefault="00B9426A"/>
    <w:sectPr w:rsidR="00B9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D9"/>
    <w:rsid w:val="00253CD9"/>
    <w:rsid w:val="00B9426A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7AF-CC1F-4DEE-8975-815153C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72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683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5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91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401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952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511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8322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50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08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64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77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24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064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51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9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6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597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8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1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28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8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40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78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7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33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48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79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Company>diakov.net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2020-11-06T11:34:00Z</dcterms:created>
  <dcterms:modified xsi:type="dcterms:W3CDTF">2020-11-06T11:35:00Z</dcterms:modified>
</cp:coreProperties>
</file>